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B588DD" w14:textId="77777777" w:rsidR="00DA6BEB" w:rsidRPr="00C72620" w:rsidRDefault="00DA6BEB" w:rsidP="00DA6BE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REIKŠMINGOS ŽALOS NEDARYMO PRINCIPO VERTINIMO ANKETA</w:t>
      </w:r>
    </w:p>
    <w:p w14:paraId="14A5938F" w14:textId="77777777" w:rsidR="002C1D90" w:rsidRPr="00C72620" w:rsidRDefault="002C1D90" w:rsidP="00974087">
      <w:pPr>
        <w:spacing w:after="0" w:line="240" w:lineRule="auto"/>
        <w:jc w:val="center"/>
        <w:rPr>
          <w:rFonts w:ascii="Times New Roman" w:eastAsia="Calibri" w:hAnsi="Times New Roman" w:cs="Times New Roman"/>
          <w:b/>
          <w:bCs/>
          <w:sz w:val="24"/>
          <w:szCs w:val="24"/>
        </w:rPr>
      </w:pPr>
    </w:p>
    <w:p w14:paraId="3D26CD7A" w14:textId="77777777" w:rsidR="002C1D90" w:rsidRPr="00141BE9" w:rsidRDefault="002C1D90" w:rsidP="00B42C97">
      <w:pPr>
        <w:spacing w:after="0" w:line="240" w:lineRule="auto"/>
        <w:rPr>
          <w:rFonts w:ascii="Times New Roman" w:hAnsi="Times New Roman" w:cs="Times New Roman"/>
          <w:b/>
          <w:sz w:val="24"/>
          <w:szCs w:val="24"/>
        </w:rPr>
      </w:pPr>
      <w:r w:rsidRPr="00141BE9">
        <w:rPr>
          <w:rFonts w:ascii="Times New Roman" w:hAnsi="Times New Roman" w:cs="Times New Roman"/>
          <w:b/>
          <w:sz w:val="24"/>
          <w:szCs w:val="24"/>
        </w:rPr>
        <w:t>Veiksmai (veiklos):</w:t>
      </w:r>
    </w:p>
    <w:p w14:paraId="2539281F" w14:textId="77777777" w:rsidR="00900C33" w:rsidRPr="00141BE9" w:rsidRDefault="00900C33" w:rsidP="00B42C97">
      <w:pPr>
        <w:spacing w:after="0" w:line="240" w:lineRule="auto"/>
        <w:rPr>
          <w:rFonts w:ascii="Times New Roman" w:hAnsi="Times New Roman" w:cs="Times New Roman"/>
          <w:sz w:val="24"/>
          <w:szCs w:val="24"/>
        </w:rPr>
      </w:pPr>
    </w:p>
    <w:p w14:paraId="03236D26" w14:textId="6E01B624" w:rsidR="00141BE9" w:rsidRPr="00141BE9" w:rsidRDefault="00884E28" w:rsidP="008826AF">
      <w:pPr>
        <w:spacing w:after="0" w:line="240" w:lineRule="auto"/>
        <w:jc w:val="both"/>
        <w:rPr>
          <w:rFonts w:ascii="Times New Roman" w:hAnsi="Times New Roman" w:cs="Times New Roman"/>
          <w:sz w:val="24"/>
          <w:szCs w:val="24"/>
        </w:rPr>
      </w:pPr>
      <w:r w:rsidRPr="00141BE9">
        <w:rPr>
          <w:rFonts w:ascii="Times New Roman" w:hAnsi="Times New Roman" w:cs="Times New Roman"/>
          <w:b/>
          <w:sz w:val="24"/>
          <w:szCs w:val="24"/>
        </w:rPr>
        <w:t>Techninės paramos pagal BNR 36 str. 5 d. finansavimas.</w:t>
      </w:r>
      <w:r w:rsidRPr="00141BE9">
        <w:rPr>
          <w:rFonts w:ascii="Times New Roman" w:hAnsi="Times New Roman" w:cs="Times New Roman"/>
          <w:sz w:val="24"/>
          <w:szCs w:val="24"/>
        </w:rPr>
        <w:t xml:space="preserve"> Techninė parama bus apmokama pagal fiksuotąją išlaidų normą, </w:t>
      </w:r>
      <w:r w:rsidR="002C14B8">
        <w:rPr>
          <w:rFonts w:ascii="Times New Roman" w:hAnsi="Times New Roman" w:cs="Times New Roman"/>
          <w:sz w:val="24"/>
          <w:szCs w:val="24"/>
        </w:rPr>
        <w:t xml:space="preserve">siekiant </w:t>
      </w:r>
      <w:r w:rsidR="00183028">
        <w:rPr>
          <w:rFonts w:ascii="Times New Roman" w:hAnsi="Times New Roman" w:cs="Times New Roman"/>
          <w:sz w:val="24"/>
          <w:szCs w:val="24"/>
        </w:rPr>
        <w:t xml:space="preserve">mažinti administracinę naštą </w:t>
      </w:r>
      <w:bookmarkStart w:id="0" w:name="_GoBack"/>
      <w:bookmarkEnd w:id="0"/>
      <w:r w:rsidRPr="00141BE9">
        <w:rPr>
          <w:rFonts w:ascii="Times New Roman" w:hAnsi="Times New Roman" w:cs="Times New Roman"/>
          <w:sz w:val="24"/>
          <w:szCs w:val="24"/>
        </w:rPr>
        <w:t>paskirstant reikiamas sumas administravimui vykdyti ir vertinant su tuo susijusių išlaidų kompensavimą. Taip pat šis būdas gerokai palengvins atsiskaitymą su EK, nes nereikės atskirai kaupti ir grįsti patirtų techninės paramos išlaidų, pakaks tik apskaičiuoti sumą</w:t>
      </w:r>
      <w:r w:rsidR="00183028">
        <w:rPr>
          <w:rFonts w:ascii="Times New Roman" w:hAnsi="Times New Roman" w:cs="Times New Roman"/>
          <w:sz w:val="24"/>
          <w:szCs w:val="24"/>
        </w:rPr>
        <w:t>,</w:t>
      </w:r>
      <w:r w:rsidRPr="00141BE9">
        <w:rPr>
          <w:rFonts w:ascii="Times New Roman" w:hAnsi="Times New Roman" w:cs="Times New Roman"/>
          <w:sz w:val="24"/>
          <w:szCs w:val="24"/>
        </w:rPr>
        <w:t xml:space="preserve"> remiantis nustatytu procentiniu dydžiu nuo patirtų tinkamoms veikloms įgyvendinti skirtų lėšų. Vadovaujančioji institucija, taikydama fiksuotąją normą, dėl sumažėjusios administracinės naštos daugiau dėmesio galės skirti politinių tikslų siekimui. Kartu taikant fiksuotąją normą sumažės klaidų atsiradimo rizika susijusi su techninės paramos lėšomis.</w:t>
      </w:r>
      <w:r w:rsidR="008826AF">
        <w:rPr>
          <w:rFonts w:ascii="Times New Roman" w:hAnsi="Times New Roman" w:cs="Times New Roman"/>
          <w:sz w:val="24"/>
          <w:szCs w:val="24"/>
        </w:rPr>
        <w:t xml:space="preserve"> Planuojamos patirti išlaidos apims darbo užmokestį</w:t>
      </w:r>
      <w:r w:rsidR="00141BE9" w:rsidRPr="00141BE9">
        <w:rPr>
          <w:rFonts w:ascii="Times New Roman" w:hAnsi="Times New Roman" w:cs="Times New Roman"/>
          <w:sz w:val="24"/>
          <w:szCs w:val="24"/>
        </w:rPr>
        <w:t xml:space="preserve"> (įskaitant mokesčius)</w:t>
      </w:r>
      <w:r w:rsidR="008826AF">
        <w:rPr>
          <w:rFonts w:ascii="Times New Roman" w:hAnsi="Times New Roman" w:cs="Times New Roman"/>
          <w:sz w:val="24"/>
          <w:szCs w:val="24"/>
        </w:rPr>
        <w:t>, i</w:t>
      </w:r>
      <w:r w:rsidR="00141BE9" w:rsidRPr="00141BE9">
        <w:rPr>
          <w:rFonts w:ascii="Times New Roman" w:hAnsi="Times New Roman" w:cs="Times New Roman"/>
          <w:sz w:val="24"/>
          <w:szCs w:val="24"/>
        </w:rPr>
        <w:t>šmok</w:t>
      </w:r>
      <w:r w:rsidR="008826AF">
        <w:rPr>
          <w:rFonts w:ascii="Times New Roman" w:hAnsi="Times New Roman" w:cs="Times New Roman"/>
          <w:sz w:val="24"/>
          <w:szCs w:val="24"/>
        </w:rPr>
        <w:t>as</w:t>
      </w:r>
      <w:r w:rsidR="00183028">
        <w:rPr>
          <w:rFonts w:ascii="Times New Roman" w:hAnsi="Times New Roman" w:cs="Times New Roman"/>
          <w:sz w:val="24"/>
          <w:szCs w:val="24"/>
        </w:rPr>
        <w:t xml:space="preserve"> darbuotojams, galima</w:t>
      </w:r>
      <w:r w:rsidR="00141BE9" w:rsidRPr="00141BE9">
        <w:rPr>
          <w:rFonts w:ascii="Times New Roman" w:hAnsi="Times New Roman" w:cs="Times New Roman"/>
          <w:sz w:val="24"/>
          <w:szCs w:val="24"/>
        </w:rPr>
        <w:t>s pagal nacionalinius teisės aktus (pvz., įvairios pašalpos)</w:t>
      </w:r>
      <w:r w:rsidR="008826AF">
        <w:rPr>
          <w:rFonts w:ascii="Times New Roman" w:hAnsi="Times New Roman" w:cs="Times New Roman"/>
          <w:sz w:val="24"/>
          <w:szCs w:val="24"/>
        </w:rPr>
        <w:t>, p</w:t>
      </w:r>
      <w:r w:rsidR="00141BE9" w:rsidRPr="00141BE9">
        <w:rPr>
          <w:rFonts w:ascii="Times New Roman" w:hAnsi="Times New Roman" w:cs="Times New Roman"/>
          <w:sz w:val="24"/>
          <w:szCs w:val="24"/>
        </w:rPr>
        <w:t>atalpų nuom</w:t>
      </w:r>
      <w:r w:rsidR="008826AF">
        <w:rPr>
          <w:rFonts w:ascii="Times New Roman" w:hAnsi="Times New Roman" w:cs="Times New Roman"/>
          <w:sz w:val="24"/>
          <w:szCs w:val="24"/>
        </w:rPr>
        <w:t>ą, a</w:t>
      </w:r>
      <w:r w:rsidR="00141BE9" w:rsidRPr="00141BE9">
        <w:rPr>
          <w:rFonts w:ascii="Times New Roman" w:hAnsi="Times New Roman" w:cs="Times New Roman"/>
          <w:sz w:val="24"/>
          <w:szCs w:val="24"/>
        </w:rPr>
        <w:t>utomobilių nuom</w:t>
      </w:r>
      <w:r w:rsidR="008826AF">
        <w:rPr>
          <w:rFonts w:ascii="Times New Roman" w:hAnsi="Times New Roman" w:cs="Times New Roman"/>
          <w:sz w:val="24"/>
          <w:szCs w:val="24"/>
        </w:rPr>
        <w:t xml:space="preserve">ą, komandiruočių, mokymų, renginių </w:t>
      </w:r>
      <w:r w:rsidR="00141BE9" w:rsidRPr="00141BE9">
        <w:rPr>
          <w:rFonts w:ascii="Times New Roman" w:hAnsi="Times New Roman" w:cs="Times New Roman"/>
          <w:sz w:val="24"/>
          <w:szCs w:val="24"/>
        </w:rPr>
        <w:t>išlaid</w:t>
      </w:r>
      <w:r w:rsidR="008826AF">
        <w:rPr>
          <w:rFonts w:ascii="Times New Roman" w:hAnsi="Times New Roman" w:cs="Times New Roman"/>
          <w:sz w:val="24"/>
          <w:szCs w:val="24"/>
        </w:rPr>
        <w:t>as</w:t>
      </w:r>
      <w:r w:rsidR="00141BE9" w:rsidRPr="00141BE9">
        <w:rPr>
          <w:rFonts w:ascii="Times New Roman" w:hAnsi="Times New Roman" w:cs="Times New Roman"/>
          <w:sz w:val="24"/>
          <w:szCs w:val="24"/>
        </w:rPr>
        <w:t>,</w:t>
      </w:r>
      <w:r w:rsidR="008826AF">
        <w:rPr>
          <w:rFonts w:ascii="Times New Roman" w:hAnsi="Times New Roman" w:cs="Times New Roman"/>
          <w:sz w:val="24"/>
          <w:szCs w:val="24"/>
        </w:rPr>
        <w:t xml:space="preserve"> audito paslaugas, vertinimus, komunikacines veiklas, IT technikos įsigijimą, kanceliarinių prekių įsigijimą, komunalinius mokesčius, vertimų paslaugas, patalpų apsaugos išlaidas, interneto svetainių kūrimo ir tobulinimo išlaidas ir kt.</w:t>
      </w:r>
    </w:p>
    <w:p w14:paraId="263B3857" w14:textId="77777777" w:rsidR="00EA6290" w:rsidRPr="00C72620" w:rsidRDefault="00EA6290" w:rsidP="00B42C97">
      <w:pPr>
        <w:spacing w:after="0" w:line="240" w:lineRule="auto"/>
        <w:ind w:firstLine="567"/>
        <w:rPr>
          <w:rFonts w:ascii="Times New Roman" w:eastAsia="Calibri" w:hAnsi="Times New Roman" w:cs="Times New Roman"/>
          <w:b/>
          <w:bCs/>
          <w:sz w:val="24"/>
          <w:szCs w:val="24"/>
        </w:rPr>
      </w:pPr>
    </w:p>
    <w:p w14:paraId="4D02EE40" w14:textId="4782433C" w:rsidR="00900C33" w:rsidRPr="00C72620" w:rsidRDefault="00900C33" w:rsidP="00B42C97">
      <w:pPr>
        <w:spacing w:after="0" w:line="240" w:lineRule="auto"/>
        <w:ind w:firstLine="567"/>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Trumpa vertinimo santrauka</w:t>
      </w:r>
    </w:p>
    <w:p w14:paraId="1DCC05C8" w14:textId="77777777" w:rsidR="00900C33" w:rsidRPr="00C72620" w:rsidRDefault="00900C33" w:rsidP="00B42C97">
      <w:pPr>
        <w:spacing w:after="0" w:line="240" w:lineRule="auto"/>
        <w:ind w:firstLine="360"/>
        <w:jc w:val="both"/>
        <w:rPr>
          <w:rFonts w:ascii="Times New Roman" w:eastAsia="Calibri" w:hAnsi="Times New Roman" w:cs="Times New Roman"/>
          <w:bCs/>
          <w:sz w:val="24"/>
          <w:szCs w:val="24"/>
        </w:rPr>
      </w:pPr>
    </w:p>
    <w:p w14:paraId="111A9A96" w14:textId="5361CAD5" w:rsidR="00900C33" w:rsidRPr="00C72620" w:rsidRDefault="00900C33" w:rsidP="00B42C97">
      <w:pPr>
        <w:spacing w:after="0" w:line="240" w:lineRule="auto"/>
        <w:ind w:firstLine="360"/>
        <w:jc w:val="both"/>
        <w:rPr>
          <w:rFonts w:ascii="Times New Roman" w:eastAsia="Calibri" w:hAnsi="Times New Roman" w:cs="Times New Roman"/>
          <w:bCs/>
          <w:sz w:val="24"/>
          <w:szCs w:val="24"/>
        </w:rPr>
      </w:pPr>
      <w:r w:rsidRPr="00C72620">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sidR="008826AF">
        <w:rPr>
          <w:rFonts w:ascii="Times New Roman" w:eastAsia="Calibri" w:hAnsi="Times New Roman" w:cs="Times New Roman"/>
          <w:bCs/>
          <w:sz w:val="24"/>
          <w:szCs w:val="24"/>
        </w:rPr>
        <w:t>techninės paramos finansavimo</w:t>
      </w:r>
      <w:r w:rsidRPr="00C72620">
        <w:rPr>
          <w:rFonts w:ascii="Times New Roman" w:eastAsia="Calibri" w:hAnsi="Times New Roman" w:cs="Times New Roman"/>
          <w:bCs/>
          <w:sz w:val="24"/>
          <w:szCs w:val="24"/>
        </w:rPr>
        <w:t xml:space="preserve"> veiksm</w:t>
      </w:r>
      <w:r w:rsidR="008826AF">
        <w:rPr>
          <w:rFonts w:ascii="Times New Roman" w:eastAsia="Calibri" w:hAnsi="Times New Roman" w:cs="Times New Roman"/>
          <w:bCs/>
          <w:sz w:val="24"/>
          <w:szCs w:val="24"/>
        </w:rPr>
        <w:t>o</w:t>
      </w:r>
      <w:r w:rsidRPr="00C72620">
        <w:rPr>
          <w:rFonts w:ascii="Times New Roman" w:eastAsia="Calibri" w:hAnsi="Times New Roman" w:cs="Times New Roman"/>
          <w:bCs/>
          <w:sz w:val="24"/>
          <w:szCs w:val="24"/>
        </w:rPr>
        <w:t xml:space="preserve"> (veiklų) poveikį 6 aplinkos tikslams, nurodytiems 2020 m. birželio 18 d. Europos Parlamento ir Tarybos reglamento (ES) Nr. 2020/852 dėl sistemos tvariam investavimui palengvinti sukūrimo, kuriuo iš dalies keičiamas Reglamentas (ES) 2019/2088, 17 straipsnyje, nustatyta, kad ši</w:t>
      </w:r>
      <w:r w:rsidR="008826AF">
        <w:rPr>
          <w:rFonts w:ascii="Times New Roman" w:eastAsia="Calibri" w:hAnsi="Times New Roman" w:cs="Times New Roman"/>
          <w:bCs/>
          <w:sz w:val="24"/>
          <w:szCs w:val="24"/>
        </w:rPr>
        <w:t xml:space="preserve">s </w:t>
      </w:r>
      <w:r w:rsidRPr="00C72620">
        <w:rPr>
          <w:rFonts w:ascii="Times New Roman" w:eastAsia="Calibri" w:hAnsi="Times New Roman" w:cs="Times New Roman"/>
          <w:bCs/>
          <w:sz w:val="24"/>
          <w:szCs w:val="24"/>
        </w:rPr>
        <w:t>veiksma</w:t>
      </w:r>
      <w:r w:rsidR="008826AF">
        <w:rPr>
          <w:rFonts w:ascii="Times New Roman" w:eastAsia="Calibri" w:hAnsi="Times New Roman" w:cs="Times New Roman"/>
          <w:bCs/>
          <w:sz w:val="24"/>
          <w:szCs w:val="24"/>
        </w:rPr>
        <w:t>s</w:t>
      </w:r>
      <w:r w:rsidRPr="00C72620">
        <w:rPr>
          <w:rFonts w:ascii="Times New Roman" w:eastAsia="Calibri" w:hAnsi="Times New Roman" w:cs="Times New Roman"/>
          <w:bCs/>
          <w:sz w:val="24"/>
          <w:szCs w:val="24"/>
        </w:rPr>
        <w:t xml:space="preserve"> (veiklos) dėl savo pobūdžio neturi </w:t>
      </w:r>
      <w:r w:rsidR="008826AF">
        <w:rPr>
          <w:rFonts w:ascii="Times New Roman" w:eastAsia="Calibri" w:hAnsi="Times New Roman" w:cs="Times New Roman"/>
          <w:bCs/>
          <w:sz w:val="24"/>
          <w:szCs w:val="24"/>
        </w:rPr>
        <w:t xml:space="preserve">jokio </w:t>
      </w:r>
      <w:r w:rsidRPr="00C72620">
        <w:rPr>
          <w:rFonts w:ascii="Times New Roman" w:eastAsia="Calibri" w:hAnsi="Times New Roman" w:cs="Times New Roman"/>
          <w:bCs/>
          <w:sz w:val="24"/>
          <w:szCs w:val="24"/>
        </w:rPr>
        <w:t>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44A913E8" w14:textId="77777777" w:rsidR="00900C33" w:rsidRPr="00C72620" w:rsidRDefault="00900C33" w:rsidP="002F4785">
      <w:pPr>
        <w:spacing w:after="0" w:line="240" w:lineRule="auto"/>
        <w:ind w:firstLine="360"/>
        <w:jc w:val="both"/>
        <w:rPr>
          <w:rFonts w:ascii="Times New Roman" w:eastAsia="Calibri" w:hAnsi="Times New Roman" w:cs="Times New Roman"/>
          <w:bCs/>
          <w:sz w:val="24"/>
          <w:szCs w:val="24"/>
        </w:rPr>
      </w:pPr>
    </w:p>
    <w:p w14:paraId="256D7397" w14:textId="77777777" w:rsidR="00900C33" w:rsidRPr="00C72620" w:rsidRDefault="00900C33" w:rsidP="002F4785">
      <w:pPr>
        <w:spacing w:after="0" w:line="240" w:lineRule="auto"/>
        <w:ind w:firstLine="360"/>
        <w:jc w:val="both"/>
        <w:rPr>
          <w:rFonts w:ascii="Times New Roman" w:eastAsia="Calibri" w:hAnsi="Times New Roman" w:cs="Times New Roman"/>
          <w:bCs/>
          <w:sz w:val="24"/>
          <w:szCs w:val="24"/>
        </w:rPr>
      </w:pPr>
    </w:p>
    <w:p w14:paraId="6A05A809" w14:textId="77777777" w:rsidR="00016ED3" w:rsidRPr="00C72620" w:rsidRDefault="00016ED3">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br w:type="page"/>
      </w:r>
    </w:p>
    <w:p w14:paraId="062A5D48" w14:textId="77777777" w:rsidR="00B94F7B" w:rsidRPr="00C72620" w:rsidRDefault="00B94F7B" w:rsidP="00B94F7B">
      <w:pPr>
        <w:spacing w:after="120" w:line="240" w:lineRule="auto"/>
        <w:jc w:val="both"/>
        <w:rPr>
          <w:rFonts w:ascii="Times New Roman" w:eastAsia="Calibri" w:hAnsi="Times New Roman" w:cs="Times New Roman"/>
          <w:b/>
          <w:bCs/>
          <w:sz w:val="24"/>
          <w:szCs w:val="24"/>
        </w:rPr>
      </w:pPr>
      <w:r w:rsidRPr="00C72620">
        <w:rPr>
          <w:rFonts w:ascii="Times New Roman" w:eastAsia="Calibri" w:hAnsi="Times New Roman" w:cs="Times New Roman"/>
          <w:sz w:val="24"/>
          <w:szCs w:val="24"/>
        </w:rPr>
        <w:lastRenderedPageBreak/>
        <w:t xml:space="preserve">1 lentelė. </w:t>
      </w:r>
      <w:r w:rsidRPr="00C72620">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C72620" w14:paraId="2E499749" w14:textId="77777777" w:rsidTr="65CE340E">
        <w:tc>
          <w:tcPr>
            <w:tcW w:w="2608" w:type="dxa"/>
          </w:tcPr>
          <w:p w14:paraId="75BC832C" w14:textId="6BEB16B9" w:rsidR="00BA5A4E" w:rsidRPr="00C72620" w:rsidRDefault="00156F37" w:rsidP="00AA3502">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54F8565F"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 xml:space="preserve">Taip </w:t>
            </w:r>
          </w:p>
        </w:tc>
        <w:tc>
          <w:tcPr>
            <w:tcW w:w="1423" w:type="dxa"/>
          </w:tcPr>
          <w:p w14:paraId="7C052F6D"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Ne</w:t>
            </w:r>
          </w:p>
        </w:tc>
        <w:tc>
          <w:tcPr>
            <w:tcW w:w="4400" w:type="dxa"/>
          </w:tcPr>
          <w:p w14:paraId="48440A55"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 xml:space="preserve">Jei pasirinkote neigiamą atsakymą, pagrįskite </w:t>
            </w:r>
          </w:p>
        </w:tc>
      </w:tr>
      <w:tr w:rsidR="00B94F7B" w:rsidRPr="00C72620" w14:paraId="20874C03" w14:textId="77777777" w:rsidTr="65CE340E">
        <w:tc>
          <w:tcPr>
            <w:tcW w:w="2608" w:type="dxa"/>
          </w:tcPr>
          <w:p w14:paraId="6D11D938" w14:textId="017BC3D8"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1</w:t>
            </w:r>
          </w:p>
        </w:tc>
        <w:tc>
          <w:tcPr>
            <w:tcW w:w="1423" w:type="dxa"/>
          </w:tcPr>
          <w:p w14:paraId="60C71893" w14:textId="0414E427"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2</w:t>
            </w:r>
          </w:p>
        </w:tc>
        <w:tc>
          <w:tcPr>
            <w:tcW w:w="1423" w:type="dxa"/>
          </w:tcPr>
          <w:p w14:paraId="5106BA82" w14:textId="308165DD"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3</w:t>
            </w:r>
          </w:p>
        </w:tc>
        <w:tc>
          <w:tcPr>
            <w:tcW w:w="4400" w:type="dxa"/>
          </w:tcPr>
          <w:p w14:paraId="0A2DF7C7" w14:textId="6F2DAF60" w:rsidR="00B94F7B" w:rsidRPr="00C72620" w:rsidRDefault="00B94F7B" w:rsidP="00B94F7B">
            <w:pPr>
              <w:jc w:val="cente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4</w:t>
            </w:r>
          </w:p>
        </w:tc>
      </w:tr>
      <w:tr w:rsidR="00BA5A4E" w:rsidRPr="00C72620" w14:paraId="723A2FC7" w14:textId="77777777" w:rsidTr="65CE340E">
        <w:tc>
          <w:tcPr>
            <w:tcW w:w="2608" w:type="dxa"/>
            <w:shd w:val="clear" w:color="auto" w:fill="D9D9D9" w:themeFill="background1" w:themeFillShade="D9"/>
          </w:tcPr>
          <w:p w14:paraId="26A43BC0"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5A39BBE3" w14:textId="77777777" w:rsidR="00BA5A4E" w:rsidRPr="00C72620"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33096EF0" w14:textId="77777777" w:rsidR="00BA5A4E" w:rsidRPr="00C72620" w:rsidRDefault="00BA5A4E" w:rsidP="00BA5A4E">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shd w:val="clear" w:color="auto" w:fill="D9D9D9" w:themeFill="background1" w:themeFillShade="D9"/>
          </w:tcPr>
          <w:p w14:paraId="3B244338" w14:textId="77777777" w:rsidR="00BA5A4E" w:rsidRPr="00C72620" w:rsidRDefault="00BA5A4E" w:rsidP="003A56FE">
            <w:pPr>
              <w:ind w:left="51"/>
              <w:jc w:val="both"/>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Vertinama, kad planuojam</w:t>
            </w:r>
            <w:r w:rsidR="00AA3502" w:rsidRPr="00C72620">
              <w:rPr>
                <w:rFonts w:ascii="Times New Roman" w:eastAsia="Calibri" w:hAnsi="Times New Roman" w:cs="Times New Roman"/>
                <w:b/>
                <w:bCs/>
                <w:sz w:val="24"/>
                <w:szCs w:val="24"/>
              </w:rPr>
              <w:t>i</w:t>
            </w:r>
            <w:r w:rsidRPr="00C72620">
              <w:rPr>
                <w:rFonts w:ascii="Times New Roman" w:eastAsia="Calibri" w:hAnsi="Times New Roman" w:cs="Times New Roman"/>
                <w:b/>
                <w:bCs/>
                <w:sz w:val="24"/>
                <w:szCs w:val="24"/>
              </w:rPr>
              <w:t xml:space="preserve"> įgyvendinti </w:t>
            </w:r>
            <w:r w:rsidR="00AA3502" w:rsidRPr="00C72620">
              <w:rPr>
                <w:rFonts w:ascii="Times New Roman" w:eastAsia="Calibri" w:hAnsi="Times New Roman" w:cs="Times New Roman"/>
                <w:b/>
                <w:bCs/>
                <w:sz w:val="24"/>
                <w:szCs w:val="24"/>
              </w:rPr>
              <w:t>veiksmai (veiklos)</w:t>
            </w:r>
            <w:r w:rsidRPr="00C72620">
              <w:rPr>
                <w:rFonts w:ascii="Times New Roman" w:eastAsia="Calibri" w:hAnsi="Times New Roman" w:cs="Times New Roman"/>
                <w:b/>
                <w:bCs/>
                <w:sz w:val="24"/>
                <w:szCs w:val="24"/>
              </w:rPr>
              <w:t xml:space="preserve"> neturi jokio numatomo poveikio šiam aplinkos tikslui arba numatomas j</w:t>
            </w:r>
            <w:r w:rsidR="004D7A36" w:rsidRPr="00C72620">
              <w:rPr>
                <w:rFonts w:ascii="Times New Roman" w:eastAsia="Calibri" w:hAnsi="Times New Roman" w:cs="Times New Roman"/>
                <w:b/>
                <w:bCs/>
                <w:sz w:val="24"/>
                <w:szCs w:val="24"/>
              </w:rPr>
              <w:t>ų</w:t>
            </w:r>
            <w:r w:rsidRPr="00C72620">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C72620">
              <w:rPr>
                <w:rFonts w:ascii="Times New Roman" w:eastAsia="Calibri" w:hAnsi="Times New Roman" w:cs="Times New Roman"/>
                <w:b/>
                <w:bCs/>
                <w:sz w:val="24"/>
                <w:szCs w:val="24"/>
              </w:rPr>
              <w:t xml:space="preserve">veiksmai (veiklos) </w:t>
            </w:r>
            <w:r w:rsidRPr="00C72620">
              <w:rPr>
                <w:rFonts w:ascii="Times New Roman" w:eastAsia="Calibri" w:hAnsi="Times New Roman" w:cs="Times New Roman"/>
                <w:b/>
                <w:bCs/>
                <w:sz w:val="24"/>
                <w:szCs w:val="24"/>
              </w:rPr>
              <w:t xml:space="preserve">atitinka klimato kaitos švelninimo tikslą: </w:t>
            </w:r>
          </w:p>
        </w:tc>
      </w:tr>
      <w:tr w:rsidR="00325576" w:rsidRPr="00C72620" w14:paraId="5F0DEB3C" w14:textId="77777777" w:rsidTr="65CE340E">
        <w:tc>
          <w:tcPr>
            <w:tcW w:w="2608" w:type="dxa"/>
          </w:tcPr>
          <w:p w14:paraId="4EDF963B" w14:textId="66803B3A" w:rsidR="00325576" w:rsidRPr="00C72620" w:rsidRDefault="00C97783" w:rsidP="002C1D90">
            <w:pPr>
              <w:rPr>
                <w:rFonts w:ascii="Times New Roman" w:eastAsia="Calibri" w:hAnsi="Times New Roman" w:cs="Times New Roman"/>
                <w:bCs/>
                <w:sz w:val="24"/>
                <w:szCs w:val="24"/>
              </w:rPr>
            </w:pPr>
            <w:r w:rsidRPr="00141BE9">
              <w:rPr>
                <w:rFonts w:ascii="Times New Roman" w:hAnsi="Times New Roman" w:cs="Times New Roman"/>
                <w:b/>
                <w:sz w:val="24"/>
                <w:szCs w:val="24"/>
              </w:rPr>
              <w:t xml:space="preserve">Techninės paramos pagal BNR 36 str. 5 d. </w:t>
            </w:r>
            <w:r>
              <w:rPr>
                <w:rFonts w:ascii="Times New Roman" w:hAnsi="Times New Roman" w:cs="Times New Roman"/>
                <w:b/>
                <w:sz w:val="24"/>
                <w:szCs w:val="24"/>
              </w:rPr>
              <w:t>finansavimas (FM)</w:t>
            </w:r>
          </w:p>
        </w:tc>
        <w:tc>
          <w:tcPr>
            <w:tcW w:w="1423" w:type="dxa"/>
          </w:tcPr>
          <w:p w14:paraId="41C8F396" w14:textId="77777777" w:rsidR="00325576" w:rsidRPr="00C72620" w:rsidRDefault="00325576" w:rsidP="00760238">
            <w:pPr>
              <w:rPr>
                <w:rFonts w:ascii="Times New Roman" w:eastAsia="Calibri" w:hAnsi="Times New Roman" w:cs="Times New Roman"/>
                <w:b/>
                <w:bCs/>
                <w:sz w:val="24"/>
                <w:szCs w:val="24"/>
              </w:rPr>
            </w:pPr>
          </w:p>
        </w:tc>
        <w:tc>
          <w:tcPr>
            <w:tcW w:w="1423" w:type="dxa"/>
          </w:tcPr>
          <w:p w14:paraId="7E0CB7FE" w14:textId="77777777" w:rsidR="00325576" w:rsidRPr="00C72620" w:rsidRDefault="00FC60BC" w:rsidP="00760238">
            <w:pPr>
              <w:rPr>
                <w:rFonts w:ascii="Times New Roman" w:eastAsia="Calibri" w:hAnsi="Times New Roman" w:cs="Times New Roman"/>
                <w:b/>
                <w:bCs/>
                <w:sz w:val="24"/>
                <w:szCs w:val="24"/>
              </w:rPr>
            </w:pPr>
            <w:r w:rsidRPr="00C72620">
              <w:rPr>
                <w:rFonts w:ascii="Times New Roman" w:eastAsia="Calibri" w:hAnsi="Times New Roman" w:cs="Times New Roman"/>
                <w:b/>
                <w:bCs/>
                <w:sz w:val="24"/>
                <w:szCs w:val="24"/>
              </w:rPr>
              <w:t>X</w:t>
            </w:r>
          </w:p>
        </w:tc>
        <w:tc>
          <w:tcPr>
            <w:tcW w:w="4400" w:type="dxa"/>
          </w:tcPr>
          <w:p w14:paraId="415146BE" w14:textId="645F3684" w:rsidR="00C97783" w:rsidRDefault="00071E33" w:rsidP="00C97783">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 xml:space="preserve">Įgyvendinant </w:t>
            </w:r>
            <w:r w:rsidR="00C97783">
              <w:rPr>
                <w:rFonts w:ascii="Times New Roman" w:eastAsia="Calibri" w:hAnsi="Times New Roman" w:cs="Times New Roman"/>
                <w:sz w:val="24"/>
                <w:szCs w:val="24"/>
              </w:rPr>
              <w:t>šį</w:t>
            </w:r>
            <w:r w:rsidRPr="00C72620">
              <w:rPr>
                <w:rFonts w:ascii="Times New Roman" w:eastAsia="Calibri" w:hAnsi="Times New Roman" w:cs="Times New Roman"/>
                <w:sz w:val="24"/>
                <w:szCs w:val="24"/>
              </w:rPr>
              <w:t xml:space="preserve"> veiksmą (veiklą), </w:t>
            </w:r>
            <w:r w:rsidR="00C97783">
              <w:rPr>
                <w:rFonts w:ascii="Times New Roman" w:eastAsia="Calibri" w:hAnsi="Times New Roman" w:cs="Times New Roman"/>
                <w:sz w:val="24"/>
                <w:szCs w:val="24"/>
              </w:rPr>
              <w:t>pagal fiksuotąją išlaidų normą bus finansuojama techninė parama (</w:t>
            </w:r>
            <w:r w:rsidR="00C97783" w:rsidRPr="00C97783">
              <w:rPr>
                <w:rFonts w:ascii="Times New Roman" w:eastAsia="Calibri" w:hAnsi="Times New Roman" w:cs="Times New Roman"/>
                <w:sz w:val="24"/>
                <w:szCs w:val="24"/>
              </w:rPr>
              <w:t>Planuojamos patirti išlaidos apims darbo užmokestį (įskaitant mokesčius), išmokas darbuotojams galimos pagal nacionalinius teisės aktus (pvz., įvairios pašalpos), patalpų nuomą, automobilių nuomą, komandiruočių, mokymų, renginių išlaidas, audito paslaugas, vertinimus, komunikacines veiklas, IT technikos įsigijimą, kanceliarinių prekių įsigijimą, komunalinius mokesčius, vertimų paslaugas, patalpų apsaugos išlaidas, interneto svetainių kūrimo ir tobulinimo išlaidas ir kt.</w:t>
            </w:r>
            <w:r w:rsidR="00C97783">
              <w:rPr>
                <w:rFonts w:ascii="Times New Roman" w:eastAsia="Calibri" w:hAnsi="Times New Roman" w:cs="Times New Roman"/>
                <w:sz w:val="24"/>
                <w:szCs w:val="24"/>
              </w:rPr>
              <w:t>)</w:t>
            </w:r>
          </w:p>
          <w:p w14:paraId="1D176443" w14:textId="77777777" w:rsidR="00C97783" w:rsidRDefault="00C97783" w:rsidP="00C97783">
            <w:pPr>
              <w:jc w:val="both"/>
              <w:rPr>
                <w:rFonts w:ascii="Times New Roman" w:eastAsia="Calibri" w:hAnsi="Times New Roman" w:cs="Times New Roman"/>
                <w:sz w:val="24"/>
                <w:szCs w:val="24"/>
              </w:rPr>
            </w:pPr>
          </w:p>
          <w:p w14:paraId="4ACCB948" w14:textId="77777777" w:rsidR="00325576" w:rsidRDefault="0EFA7F1F" w:rsidP="00C97783">
            <w:pPr>
              <w:jc w:val="both"/>
              <w:rPr>
                <w:rFonts w:ascii="Times New Roman" w:eastAsia="Calibri" w:hAnsi="Times New Roman" w:cs="Times New Roman"/>
                <w:i/>
                <w:iCs/>
                <w:sz w:val="24"/>
                <w:szCs w:val="24"/>
              </w:rPr>
            </w:pPr>
            <w:r w:rsidRPr="00C72620">
              <w:rPr>
                <w:rFonts w:ascii="Times New Roman" w:hAnsi="Times New Roman" w:cs="Times New Roman"/>
                <w:i/>
                <w:iCs/>
                <w:sz w:val="24"/>
                <w:szCs w:val="24"/>
              </w:rPr>
              <w:t xml:space="preserve">Šie veiksmai (veiklos) </w:t>
            </w:r>
            <w:r w:rsidRPr="00C72620">
              <w:rPr>
                <w:rFonts w:ascii="Times New Roman" w:eastAsia="Calibri" w:hAnsi="Times New Roman" w:cs="Times New Roman"/>
                <w:i/>
                <w:iCs/>
                <w:sz w:val="24"/>
                <w:szCs w:val="24"/>
              </w:rPr>
              <w:t>netur</w:t>
            </w:r>
            <w:r w:rsidR="1372A870" w:rsidRPr="00C72620">
              <w:rPr>
                <w:rFonts w:ascii="Times New Roman" w:eastAsia="Calibri" w:hAnsi="Times New Roman" w:cs="Times New Roman"/>
                <w:i/>
                <w:iCs/>
                <w:sz w:val="24"/>
                <w:szCs w:val="24"/>
              </w:rPr>
              <w:t>ės</w:t>
            </w:r>
            <w:r w:rsidRPr="00C72620">
              <w:rPr>
                <w:rFonts w:ascii="Times New Roman" w:eastAsia="Calibri" w:hAnsi="Times New Roman" w:cs="Times New Roman"/>
                <w:i/>
                <w:iCs/>
                <w:sz w:val="24"/>
                <w:szCs w:val="24"/>
              </w:rPr>
              <w:t xml:space="preserve"> jokio neigiamo tiesioginio ar netiesioginio poveikio klimato kaitos švelninimo tikslui, nes nenumatoma, kad įgyvendinant veiklas galėtų būti ŠESD išsiskyrimas.</w:t>
            </w:r>
          </w:p>
          <w:p w14:paraId="2AECDBC5" w14:textId="77777777" w:rsidR="00130B5C" w:rsidRDefault="00130B5C" w:rsidP="00C97783">
            <w:pPr>
              <w:jc w:val="both"/>
              <w:rPr>
                <w:rFonts w:ascii="Times New Roman" w:eastAsia="Calibri" w:hAnsi="Times New Roman" w:cs="Times New Roman"/>
                <w:i/>
                <w:iCs/>
                <w:sz w:val="24"/>
                <w:szCs w:val="24"/>
              </w:rPr>
            </w:pPr>
          </w:p>
          <w:p w14:paraId="7E894814" w14:textId="61902EBD" w:rsidR="00130B5C" w:rsidRDefault="00130B5C" w:rsidP="00C97783">
            <w:pPr>
              <w:jc w:val="both"/>
              <w:rPr>
                <w:rFonts w:ascii="Times New Roman" w:eastAsia="Calibri" w:hAnsi="Times New Roman" w:cs="Times New Roman"/>
                <w:i/>
                <w:iCs/>
                <w:sz w:val="24"/>
                <w:szCs w:val="24"/>
              </w:rPr>
            </w:pPr>
            <w:r w:rsidRPr="002A3748">
              <w:rPr>
                <w:rFonts w:ascii="Times New Roman" w:eastAsia="Calibri" w:hAnsi="Times New Roman" w:cs="Times New Roman"/>
                <w:bCs/>
                <w:sz w:val="24"/>
                <w:szCs w:val="24"/>
              </w:rPr>
              <w:t>Įgyvendinant veiksmą (veiklas) bus vadovaujamasi 2021 m. birželio 4 d. Komisijos deleguoto reglamento (ES) 2021/2139</w:t>
            </w:r>
            <w:r w:rsidRPr="002A3748">
              <w:rPr>
                <w:rFonts w:ascii="Times New Roman" w:eastAsia="Calibri" w:hAnsi="Times New Roman" w:cs="Times New Roman"/>
                <w:bCs/>
                <w:sz w:val="24"/>
                <w:szCs w:val="24"/>
                <w:vertAlign w:val="superscript"/>
              </w:rPr>
              <w:footnoteReference w:id="1"/>
            </w:r>
            <w:r w:rsidRPr="002A3748">
              <w:rPr>
                <w:rFonts w:ascii="Times New Roman" w:eastAsia="Calibri" w:hAnsi="Times New Roman" w:cs="Times New Roman"/>
                <w:bCs/>
                <w:sz w:val="24"/>
                <w:szCs w:val="24"/>
              </w:rPr>
              <w:t xml:space="preserve">, kuriuo Europos Parlamento ir Tarybos reglamentas (ES) 2020/852 papildomas, nustatant techninės analizės </w:t>
            </w:r>
            <w:r w:rsidRPr="002A3748">
              <w:rPr>
                <w:rFonts w:ascii="Times New Roman" w:eastAsia="Calibri" w:hAnsi="Times New Roman" w:cs="Times New Roman"/>
                <w:bCs/>
                <w:sz w:val="24"/>
                <w:szCs w:val="24"/>
              </w:rPr>
              <w:lastRenderedPageBreak/>
              <w:t>kriterijus, pagal kuriuos nustatoma, kokiomis sąlygomis ekonominė veikla laikoma svariai prisidedančia prie klimato kaitos švelninimo arba prisitaikymo prie jos ir ar ta ekonominė veikla nedaro reikšmingos žalos kitiems aplinkos tikslams, 1 straipsnio I priedo atitinkamoms veikloms taikomuose punktuose (pvz., įsigyjant IT įrangą –taikomi 8 punkte nustatyti</w:t>
            </w:r>
            <w:r>
              <w:rPr>
                <w:rFonts w:ascii="Times New Roman" w:eastAsia="Calibri" w:hAnsi="Times New Roman" w:cs="Times New Roman"/>
                <w:bCs/>
                <w:sz w:val="24"/>
                <w:szCs w:val="24"/>
              </w:rPr>
              <w:t xml:space="preserve"> techninės analizės kriterijai </w:t>
            </w:r>
            <w:r w:rsidRPr="002A3748">
              <w:rPr>
                <w:rFonts w:ascii="Times New Roman" w:eastAsia="Calibri" w:hAnsi="Times New Roman" w:cs="Times New Roman"/>
                <w:bCs/>
                <w:sz w:val="24"/>
                <w:szCs w:val="24"/>
              </w:rPr>
              <w:t>ir t.t.) reikalavimais, tai numatant atitinkamuose dokumentuose (pvz. pirkimo ir kt. dokumentuose).</w:t>
            </w:r>
          </w:p>
          <w:p w14:paraId="0BDF903D" w14:textId="6BF90F6D" w:rsidR="00130B5C" w:rsidRPr="00C72620" w:rsidRDefault="00130B5C" w:rsidP="00C97783">
            <w:pPr>
              <w:jc w:val="both"/>
              <w:rPr>
                <w:rFonts w:ascii="Times New Roman" w:eastAsia="Calibri" w:hAnsi="Times New Roman" w:cs="Times New Roman"/>
                <w:sz w:val="24"/>
                <w:szCs w:val="24"/>
              </w:rPr>
            </w:pPr>
          </w:p>
        </w:tc>
      </w:tr>
      <w:tr w:rsidR="00325576" w:rsidRPr="00C72620" w14:paraId="1AC9A4AC" w14:textId="77777777" w:rsidTr="65CE340E">
        <w:tc>
          <w:tcPr>
            <w:tcW w:w="2608" w:type="dxa"/>
            <w:shd w:val="clear" w:color="auto" w:fill="D9D9D9" w:themeFill="background1" w:themeFillShade="D9"/>
          </w:tcPr>
          <w:p w14:paraId="06D580E5"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44EAFD9C"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B94D5A5" w14:textId="77777777" w:rsidR="00325576" w:rsidRPr="00C72620" w:rsidRDefault="00325576" w:rsidP="00BA5A4E">
            <w:pPr>
              <w:rPr>
                <w:rFonts w:ascii="Times New Roman" w:eastAsia="Calibri" w:hAnsi="Times New Roman" w:cs="Times New Roman"/>
                <w:sz w:val="24"/>
                <w:szCs w:val="24"/>
              </w:rPr>
            </w:pPr>
          </w:p>
        </w:tc>
        <w:tc>
          <w:tcPr>
            <w:tcW w:w="4400" w:type="dxa"/>
            <w:shd w:val="clear" w:color="auto" w:fill="D9D9D9" w:themeFill="background1" w:themeFillShade="D9"/>
          </w:tcPr>
          <w:p w14:paraId="5AA16E6C" w14:textId="7D5F524D" w:rsidR="00325576" w:rsidRPr="00C72620" w:rsidRDefault="00325576" w:rsidP="000F4791">
            <w:pPr>
              <w:ind w:left="51"/>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4D7A36"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4D7A36"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neturi jokio numatomo poveikio šiam aplinkos tikslui arba numatomas </w:t>
            </w:r>
            <w:r w:rsidR="004D7A36" w:rsidRPr="00C72620">
              <w:rPr>
                <w:rFonts w:ascii="Times New Roman" w:eastAsia="Calibri" w:hAnsi="Times New Roman" w:cs="Times New Roman"/>
                <w:b/>
                <w:sz w:val="24"/>
                <w:szCs w:val="24"/>
              </w:rPr>
              <w:t>jų</w:t>
            </w:r>
            <w:r w:rsidRPr="00C7262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C72620">
              <w:rPr>
                <w:rFonts w:ascii="Times New Roman" w:eastAsia="Calibri" w:hAnsi="Times New Roman" w:cs="Times New Roman"/>
                <w:b/>
                <w:sz w:val="24"/>
                <w:szCs w:val="24"/>
              </w:rPr>
              <w:t xml:space="preserve">veiksmai (veiklos) </w:t>
            </w:r>
            <w:r w:rsidRPr="00C72620">
              <w:rPr>
                <w:rFonts w:ascii="Times New Roman" w:eastAsia="Calibri" w:hAnsi="Times New Roman" w:cs="Times New Roman"/>
                <w:b/>
                <w:sz w:val="24"/>
                <w:szCs w:val="24"/>
              </w:rPr>
              <w:t xml:space="preserve">atitinka </w:t>
            </w:r>
            <w:r w:rsidR="000F4791" w:rsidRPr="00C72620">
              <w:rPr>
                <w:rFonts w:ascii="Times New Roman" w:eastAsia="Calibri" w:hAnsi="Times New Roman" w:cs="Times New Roman"/>
                <w:b/>
                <w:sz w:val="24"/>
                <w:szCs w:val="24"/>
              </w:rPr>
              <w:t xml:space="preserve">prisitaikymo prie </w:t>
            </w:r>
            <w:r w:rsidRPr="00C72620">
              <w:rPr>
                <w:rFonts w:ascii="Times New Roman" w:eastAsia="Calibri" w:hAnsi="Times New Roman" w:cs="Times New Roman"/>
                <w:b/>
                <w:sz w:val="24"/>
                <w:szCs w:val="24"/>
              </w:rPr>
              <w:t xml:space="preserve">klimato kaitos tikslą </w:t>
            </w:r>
            <w:r w:rsidR="004D7A36" w:rsidRPr="00C72620">
              <w:rPr>
                <w:rFonts w:ascii="Times New Roman" w:eastAsia="Calibri" w:hAnsi="Times New Roman" w:cs="Times New Roman"/>
                <w:b/>
                <w:sz w:val="24"/>
                <w:szCs w:val="24"/>
              </w:rPr>
              <w:t xml:space="preserve">ir </w:t>
            </w:r>
            <w:r w:rsidRPr="00C72620">
              <w:rPr>
                <w:rFonts w:ascii="Times New Roman" w:eastAsia="Calibri" w:hAnsi="Times New Roman" w:cs="Times New Roman"/>
                <w:b/>
                <w:sz w:val="24"/>
                <w:szCs w:val="24"/>
              </w:rPr>
              <w:t>neturės neigiamos įtakos žmonėms, gamtai ar turtui:</w:t>
            </w:r>
          </w:p>
        </w:tc>
      </w:tr>
      <w:tr w:rsidR="00325576" w:rsidRPr="00C72620" w14:paraId="0F43A6DA" w14:textId="77777777" w:rsidTr="65CE340E">
        <w:tc>
          <w:tcPr>
            <w:tcW w:w="2608" w:type="dxa"/>
          </w:tcPr>
          <w:p w14:paraId="6889A2D6" w14:textId="4C729F89" w:rsidR="00325576" w:rsidRPr="00C72620" w:rsidRDefault="00CB0D90" w:rsidP="00BA5A4E">
            <w:pPr>
              <w:rPr>
                <w:rFonts w:ascii="Times New Roman" w:eastAsia="Calibri" w:hAnsi="Times New Roman" w:cs="Times New Roman"/>
                <w:bCs/>
                <w:sz w:val="24"/>
                <w:szCs w:val="24"/>
              </w:rPr>
            </w:pPr>
            <w:r w:rsidRPr="00141BE9">
              <w:rPr>
                <w:rFonts w:ascii="Times New Roman" w:hAnsi="Times New Roman" w:cs="Times New Roman"/>
                <w:b/>
                <w:sz w:val="24"/>
                <w:szCs w:val="24"/>
              </w:rPr>
              <w:t xml:space="preserve">Techninės paramos pagal BNR 36 str. 5 d. </w:t>
            </w:r>
            <w:r>
              <w:rPr>
                <w:rFonts w:ascii="Times New Roman" w:hAnsi="Times New Roman" w:cs="Times New Roman"/>
                <w:b/>
                <w:sz w:val="24"/>
                <w:szCs w:val="24"/>
              </w:rPr>
              <w:t>finansavimas (FM)</w:t>
            </w:r>
          </w:p>
        </w:tc>
        <w:tc>
          <w:tcPr>
            <w:tcW w:w="1423" w:type="dxa"/>
          </w:tcPr>
          <w:p w14:paraId="3DEEC669" w14:textId="77777777" w:rsidR="00325576" w:rsidRPr="00C72620" w:rsidRDefault="00325576" w:rsidP="00BA5A4E">
            <w:pPr>
              <w:rPr>
                <w:rFonts w:ascii="Times New Roman" w:eastAsia="Calibri" w:hAnsi="Times New Roman" w:cs="Times New Roman"/>
                <w:sz w:val="24"/>
                <w:szCs w:val="24"/>
              </w:rPr>
            </w:pPr>
          </w:p>
        </w:tc>
        <w:tc>
          <w:tcPr>
            <w:tcW w:w="1423" w:type="dxa"/>
          </w:tcPr>
          <w:p w14:paraId="18F67DA1"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3DD3E011" w14:textId="77777777" w:rsidR="00CB0D90" w:rsidRDefault="00CB0D90" w:rsidP="00CB0D90">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šį</w:t>
            </w:r>
            <w:r w:rsidRPr="00C72620">
              <w:rPr>
                <w:rFonts w:ascii="Times New Roman" w:eastAsia="Calibri" w:hAnsi="Times New Roman" w:cs="Times New Roman"/>
                <w:sz w:val="24"/>
                <w:szCs w:val="24"/>
              </w:rPr>
              <w:t xml:space="preserve"> veiksmą (veiklą), </w:t>
            </w:r>
            <w:r>
              <w:rPr>
                <w:rFonts w:ascii="Times New Roman" w:eastAsia="Calibri" w:hAnsi="Times New Roman" w:cs="Times New Roman"/>
                <w:sz w:val="24"/>
                <w:szCs w:val="24"/>
              </w:rPr>
              <w:t>pagal fiksuotąją išlaidų normą bus finansuojama techninė parama (</w:t>
            </w:r>
            <w:r w:rsidRPr="00C97783">
              <w:rPr>
                <w:rFonts w:ascii="Times New Roman" w:eastAsia="Calibri" w:hAnsi="Times New Roman" w:cs="Times New Roman"/>
                <w:sz w:val="24"/>
                <w:szCs w:val="24"/>
              </w:rPr>
              <w:t>Planuojamos patirti išlaidos apims darbo užmokestį (įskaitant mokesčius), išmokas darbuotojams galimos pagal nacionalinius teisės aktus (pvz., įvairios pašalpos), patalpų nuomą, automobilių nuomą, komandiruočių, mokymų, renginių išlaidas, audito paslaugas, vertinimus, komunikacines veiklas, IT technikos įsigijimą, kanceliarinių prekių įsigijimą, komunalinius mokesčius, vertimų paslaugas, patalpų apsaugos išlaidas, interneto svetainių kūrimo ir tobulinimo išlaidas ir kt.</w:t>
            </w:r>
            <w:r>
              <w:rPr>
                <w:rFonts w:ascii="Times New Roman" w:eastAsia="Calibri" w:hAnsi="Times New Roman" w:cs="Times New Roman"/>
                <w:sz w:val="24"/>
                <w:szCs w:val="24"/>
              </w:rPr>
              <w:t>).</w:t>
            </w:r>
          </w:p>
          <w:p w14:paraId="1D024535" w14:textId="173CE4B8" w:rsidR="00CB0D90" w:rsidRDefault="00CB0D90" w:rsidP="00CB0D90">
            <w:pPr>
              <w:jc w:val="both"/>
              <w:rPr>
                <w:rFonts w:ascii="Times New Roman" w:eastAsia="Calibri" w:hAnsi="Times New Roman" w:cs="Times New Roman"/>
                <w:i/>
                <w:iCs/>
                <w:sz w:val="24"/>
                <w:szCs w:val="24"/>
              </w:rPr>
            </w:pPr>
            <w:r w:rsidRPr="002A3748">
              <w:rPr>
                <w:rFonts w:ascii="Times New Roman" w:eastAsia="Calibri" w:hAnsi="Times New Roman" w:cs="Times New Roman"/>
                <w:bCs/>
                <w:sz w:val="24"/>
                <w:szCs w:val="24"/>
              </w:rPr>
              <w:t>Įgyvendinant veiksmą (veiklas) bus vadovaujamasi 2021 m. birželio 4 d. Komisijos deleguoto reglamento (ES) 2021/2139</w:t>
            </w:r>
            <w:r w:rsidRPr="002A3748">
              <w:rPr>
                <w:rFonts w:ascii="Times New Roman" w:eastAsia="Calibri" w:hAnsi="Times New Roman" w:cs="Times New Roman"/>
                <w:bCs/>
                <w:sz w:val="24"/>
                <w:szCs w:val="24"/>
                <w:vertAlign w:val="superscript"/>
              </w:rPr>
              <w:footnoteReference w:id="2"/>
            </w:r>
            <w:r w:rsidRPr="002A3748">
              <w:rPr>
                <w:rFonts w:ascii="Times New Roman" w:eastAsia="Calibri" w:hAnsi="Times New Roman" w:cs="Times New Roman"/>
                <w:bCs/>
                <w:sz w:val="24"/>
                <w:szCs w:val="24"/>
              </w:rPr>
              <w:t xml:space="preserve">, kuriuo Europos Parlamento ir Tarybos reglamentas (ES) 2020/852 papildomas, nustatant techninės analizės kriterijus, pagal kuriuos nustatoma, </w:t>
            </w:r>
            <w:r w:rsidRPr="002A3748">
              <w:rPr>
                <w:rFonts w:ascii="Times New Roman" w:eastAsia="Calibri" w:hAnsi="Times New Roman" w:cs="Times New Roman"/>
                <w:bCs/>
                <w:sz w:val="24"/>
                <w:szCs w:val="24"/>
              </w:rPr>
              <w:lastRenderedPageBreak/>
              <w:t xml:space="preserve">kokiomis sąlygomis ekonominė veikla laikoma svariai prisidedančia prie klimato kaitos švelninimo arba prisitaikymo prie jos ir ar ta ekonominė veikla nedaro reikšmingos žalos kitiems aplinkos tikslams, </w:t>
            </w:r>
            <w:r>
              <w:rPr>
                <w:rFonts w:ascii="Times New Roman" w:eastAsia="Calibri" w:hAnsi="Times New Roman" w:cs="Times New Roman"/>
                <w:bCs/>
                <w:sz w:val="24"/>
                <w:szCs w:val="24"/>
              </w:rPr>
              <w:t>2</w:t>
            </w:r>
            <w:r w:rsidRPr="002A3748">
              <w:rPr>
                <w:rFonts w:ascii="Times New Roman" w:eastAsia="Calibri" w:hAnsi="Times New Roman" w:cs="Times New Roman"/>
                <w:bCs/>
                <w:sz w:val="24"/>
                <w:szCs w:val="24"/>
              </w:rPr>
              <w:t xml:space="preserve"> straipsnio I</w:t>
            </w:r>
            <w:r>
              <w:rPr>
                <w:rFonts w:ascii="Times New Roman" w:eastAsia="Calibri" w:hAnsi="Times New Roman" w:cs="Times New Roman"/>
                <w:bCs/>
                <w:sz w:val="24"/>
                <w:szCs w:val="24"/>
              </w:rPr>
              <w:t>I</w:t>
            </w:r>
            <w:r w:rsidRPr="002A3748">
              <w:rPr>
                <w:rFonts w:ascii="Times New Roman" w:eastAsia="Calibri" w:hAnsi="Times New Roman" w:cs="Times New Roman"/>
                <w:bCs/>
                <w:sz w:val="24"/>
                <w:szCs w:val="24"/>
              </w:rPr>
              <w:t xml:space="preserve"> priedo atitinkamoms veikloms taikomuose punktuose (pvz., įsigyjant IT įrangą –taikomi 8 punkte nustatyti</w:t>
            </w:r>
            <w:r>
              <w:rPr>
                <w:rFonts w:ascii="Times New Roman" w:eastAsia="Calibri" w:hAnsi="Times New Roman" w:cs="Times New Roman"/>
                <w:bCs/>
                <w:sz w:val="24"/>
                <w:szCs w:val="24"/>
              </w:rPr>
              <w:t xml:space="preserve"> techninės analizės kriterijai </w:t>
            </w:r>
            <w:r w:rsidRPr="002A3748">
              <w:rPr>
                <w:rFonts w:ascii="Times New Roman" w:eastAsia="Calibri" w:hAnsi="Times New Roman" w:cs="Times New Roman"/>
                <w:bCs/>
                <w:sz w:val="24"/>
                <w:szCs w:val="24"/>
              </w:rPr>
              <w:t>ir t.t.) reikalavimais, tai numatant atitinkamuose dokumentuose (pvz. pirkimo ir kt. dokumentuose).</w:t>
            </w:r>
          </w:p>
          <w:p w14:paraId="5AA4B2E2" w14:textId="0B650740" w:rsidR="00325576" w:rsidRPr="00C72620" w:rsidRDefault="00111568" w:rsidP="00C72620">
            <w:pPr>
              <w:ind w:left="51"/>
              <w:jc w:val="both"/>
              <w:rPr>
                <w:rFonts w:ascii="Times New Roman" w:eastAsia="Calibri" w:hAnsi="Times New Roman" w:cs="Times New Roman"/>
                <w:b/>
                <w:sz w:val="24"/>
                <w:szCs w:val="24"/>
              </w:rPr>
            </w:pPr>
            <w:r w:rsidRPr="00C72620">
              <w:rPr>
                <w:rFonts w:ascii="Times New Roman" w:eastAsia="Calibri" w:hAnsi="Times New Roman" w:cs="Times New Roman"/>
                <w:i/>
                <w:sz w:val="24"/>
                <w:szCs w:val="24"/>
              </w:rPr>
              <w:t xml:space="preserve">Šie veiksmai (veiklos) </w:t>
            </w:r>
            <w:r w:rsidR="00675DB7" w:rsidRPr="00C72620">
              <w:rPr>
                <w:rFonts w:ascii="Times New Roman" w:eastAsia="Calibri" w:hAnsi="Times New Roman" w:cs="Times New Roman"/>
                <w:i/>
                <w:sz w:val="24"/>
                <w:szCs w:val="24"/>
              </w:rPr>
              <w:t xml:space="preserve">(dėl savo pobūdžio) </w:t>
            </w:r>
            <w:r w:rsidR="00325576" w:rsidRPr="00C72620">
              <w:rPr>
                <w:rFonts w:ascii="Times New Roman" w:eastAsia="Calibri" w:hAnsi="Times New Roman" w:cs="Times New Roman"/>
                <w:i/>
                <w:sz w:val="24"/>
                <w:szCs w:val="24"/>
              </w:rPr>
              <w:t>neturės jokio neigiamo tiesioginio ar netiesioginio poveikio prisitaikymo prie klimato kaitos tikslui</w:t>
            </w:r>
            <w:r w:rsidR="006E0522" w:rsidRPr="00C72620">
              <w:rPr>
                <w:rFonts w:ascii="Times New Roman" w:eastAsia="Calibri" w:hAnsi="Times New Roman" w:cs="Times New Roman"/>
                <w:b/>
                <w:i/>
                <w:sz w:val="24"/>
                <w:szCs w:val="24"/>
              </w:rPr>
              <w:t>,</w:t>
            </w:r>
            <w:r w:rsidR="006E0522" w:rsidRPr="00C72620">
              <w:rPr>
                <w:rFonts w:ascii="Times New Roman" w:eastAsia="Calibri" w:hAnsi="Times New Roman" w:cs="Times New Roman"/>
                <w:i/>
                <w:sz w:val="24"/>
                <w:szCs w:val="24"/>
              </w:rPr>
              <w:t xml:space="preserve"> </w:t>
            </w:r>
            <w:r w:rsidR="00BE0B19" w:rsidRPr="00C72620">
              <w:rPr>
                <w:rFonts w:ascii="Times New Roman" w:eastAsia="Calibri" w:hAnsi="Times New Roman" w:cs="Times New Roman"/>
                <w:i/>
                <w:sz w:val="24"/>
                <w:szCs w:val="24"/>
              </w:rPr>
              <w:t>nes</w:t>
            </w:r>
            <w:r w:rsidR="00BE0B19" w:rsidRPr="00C72620">
              <w:rPr>
                <w:rFonts w:ascii="Times New Roman" w:eastAsia="Calibri" w:hAnsi="Times New Roman" w:cs="Times New Roman"/>
                <w:b/>
                <w:i/>
                <w:sz w:val="24"/>
                <w:szCs w:val="24"/>
              </w:rPr>
              <w:t xml:space="preserve"> </w:t>
            </w:r>
            <w:r w:rsidR="006E0522" w:rsidRPr="00C72620">
              <w:rPr>
                <w:rFonts w:ascii="Times New Roman" w:eastAsia="Calibri" w:hAnsi="Times New Roman" w:cs="Times New Roman"/>
                <w:i/>
                <w:sz w:val="24"/>
                <w:szCs w:val="24"/>
              </w:rPr>
              <w:t>neplanuojamos kurti jokios infrastruktūros potvynių zonoje.</w:t>
            </w:r>
          </w:p>
        </w:tc>
      </w:tr>
      <w:tr w:rsidR="00325576" w:rsidRPr="00C72620" w14:paraId="4F320CFF" w14:textId="77777777" w:rsidTr="65CE340E">
        <w:tc>
          <w:tcPr>
            <w:tcW w:w="2608" w:type="dxa"/>
            <w:shd w:val="clear" w:color="auto" w:fill="D9D9D9" w:themeFill="background1" w:themeFillShade="D9"/>
          </w:tcPr>
          <w:p w14:paraId="00CA067D" w14:textId="77777777" w:rsidR="00082367"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b/>
                <w:sz w:val="24"/>
                <w:szCs w:val="24"/>
              </w:rPr>
              <w:lastRenderedPageBreak/>
              <w:t>Tausus vandens ir jūrų išteklių naudojimas ir apsauga</w:t>
            </w:r>
          </w:p>
          <w:p w14:paraId="62486C05" w14:textId="77777777" w:rsidR="00082367" w:rsidRPr="00C72620" w:rsidRDefault="00082367" w:rsidP="00082367">
            <w:pPr>
              <w:rPr>
                <w:rFonts w:ascii="Times New Roman" w:eastAsia="Calibri" w:hAnsi="Times New Roman" w:cs="Times New Roman"/>
                <w:sz w:val="24"/>
                <w:szCs w:val="24"/>
              </w:rPr>
            </w:pPr>
          </w:p>
          <w:p w14:paraId="4101652C" w14:textId="77777777" w:rsidR="00082367" w:rsidRPr="00C72620" w:rsidRDefault="00082367" w:rsidP="00082367">
            <w:pPr>
              <w:rPr>
                <w:rFonts w:ascii="Times New Roman" w:eastAsia="Calibri" w:hAnsi="Times New Roman" w:cs="Times New Roman"/>
                <w:sz w:val="24"/>
                <w:szCs w:val="24"/>
              </w:rPr>
            </w:pPr>
          </w:p>
          <w:p w14:paraId="4B99056E" w14:textId="77777777" w:rsidR="00082367" w:rsidRPr="00C72620" w:rsidRDefault="00082367" w:rsidP="00082367">
            <w:pPr>
              <w:rPr>
                <w:rFonts w:ascii="Times New Roman" w:eastAsia="Calibri" w:hAnsi="Times New Roman" w:cs="Times New Roman"/>
                <w:sz w:val="24"/>
                <w:szCs w:val="24"/>
              </w:rPr>
            </w:pPr>
          </w:p>
          <w:p w14:paraId="1299C43A" w14:textId="77777777" w:rsidR="00082367" w:rsidRPr="00C72620" w:rsidRDefault="00082367" w:rsidP="00082367">
            <w:pPr>
              <w:rPr>
                <w:rFonts w:ascii="Times New Roman" w:eastAsia="Calibri" w:hAnsi="Times New Roman" w:cs="Times New Roman"/>
                <w:sz w:val="24"/>
                <w:szCs w:val="24"/>
              </w:rPr>
            </w:pPr>
          </w:p>
          <w:p w14:paraId="4DDBEF00" w14:textId="77777777" w:rsidR="00082367" w:rsidRPr="00C72620" w:rsidRDefault="00082367" w:rsidP="00082367">
            <w:pPr>
              <w:rPr>
                <w:rFonts w:ascii="Times New Roman" w:eastAsia="Calibri" w:hAnsi="Times New Roman" w:cs="Times New Roman"/>
                <w:sz w:val="24"/>
                <w:szCs w:val="24"/>
              </w:rPr>
            </w:pPr>
          </w:p>
          <w:p w14:paraId="3461D779" w14:textId="77777777" w:rsidR="00325576" w:rsidRPr="00C72620"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3CF2D8B6"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3726491C"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shd w:val="clear" w:color="auto" w:fill="D9D9D9" w:themeFill="background1" w:themeFillShade="D9"/>
          </w:tcPr>
          <w:p w14:paraId="178F85B8" w14:textId="77777777" w:rsidR="00325576" w:rsidRPr="00C72620" w:rsidRDefault="00325576" w:rsidP="009E3A71">
            <w:pPr>
              <w:tabs>
                <w:tab w:val="left" w:pos="34"/>
              </w:tabs>
              <w:ind w:left="51"/>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9E3A71" w:rsidRPr="00C72620">
              <w:rPr>
                <w:rFonts w:ascii="Times New Roman" w:eastAsia="Calibri" w:hAnsi="Times New Roman" w:cs="Times New Roman"/>
                <w:b/>
                <w:sz w:val="24"/>
                <w:szCs w:val="24"/>
              </w:rPr>
              <w:t>i įgyvendinti veiksmai (veiklos)</w:t>
            </w:r>
            <w:r w:rsidRPr="00C72620">
              <w:rPr>
                <w:rFonts w:ascii="Times New Roman" w:eastAsia="Calibri" w:hAnsi="Times New Roman" w:cs="Times New Roman"/>
                <w:b/>
                <w:sz w:val="24"/>
                <w:szCs w:val="24"/>
              </w:rPr>
              <w:t xml:space="preserve"> neturi jokio numatomo poveikio šiam aplinkos tikslui arba numatomas j</w:t>
            </w:r>
            <w:r w:rsidR="009E3A71" w:rsidRPr="00C72620">
              <w:rPr>
                <w:rFonts w:ascii="Times New Roman" w:eastAsia="Calibri" w:hAnsi="Times New Roman" w:cs="Times New Roman"/>
                <w:b/>
                <w:sz w:val="24"/>
                <w:szCs w:val="24"/>
              </w:rPr>
              <w:t>ų</w:t>
            </w:r>
            <w:r w:rsidRPr="00C7262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atitinka Tausaus vandens ir jūrų išteklių naudojimo ir apsaugos tikslą. </w:t>
            </w:r>
            <w:r w:rsidRPr="00C72620">
              <w:rPr>
                <w:rFonts w:ascii="Times New Roman" w:eastAsia="Calibri" w:hAnsi="Times New Roman" w:cs="Times New Roman"/>
                <w:sz w:val="24"/>
                <w:szCs w:val="24"/>
              </w:rPr>
              <w:t xml:space="preserve">Nenumatoma </w:t>
            </w:r>
            <w:r w:rsidR="009E3A71" w:rsidRPr="00C72620">
              <w:rPr>
                <w:rFonts w:ascii="Times New Roman" w:eastAsia="Calibri" w:hAnsi="Times New Roman" w:cs="Times New Roman"/>
                <w:sz w:val="24"/>
                <w:szCs w:val="24"/>
              </w:rPr>
              <w:t xml:space="preserve">kurti jokia </w:t>
            </w:r>
            <w:r w:rsidRPr="00C72620">
              <w:rPr>
                <w:rFonts w:ascii="Times New Roman" w:eastAsia="Calibri" w:hAnsi="Times New Roman" w:cs="Times New Roman"/>
                <w:sz w:val="24"/>
                <w:szCs w:val="24"/>
              </w:rPr>
              <w:t>infrastruktūr</w:t>
            </w:r>
            <w:r w:rsidR="009E3A71" w:rsidRPr="00C72620">
              <w:rPr>
                <w:rFonts w:ascii="Times New Roman" w:eastAsia="Calibri" w:hAnsi="Times New Roman" w:cs="Times New Roman"/>
                <w:sz w:val="24"/>
                <w:szCs w:val="24"/>
              </w:rPr>
              <w:t>a</w:t>
            </w:r>
            <w:r w:rsidRPr="00C72620">
              <w:rPr>
                <w:rFonts w:ascii="Times New Roman" w:eastAsia="Calibri" w:hAnsi="Times New Roman" w:cs="Times New Roman"/>
                <w:sz w:val="24"/>
                <w:szCs w:val="24"/>
              </w:rPr>
              <w:t xml:space="preserve"> šalia vandens telkinių, kas galėtų turėti įtakos tausiam vandens ir jūrų išteklių naudojimui.</w:t>
            </w:r>
          </w:p>
        </w:tc>
      </w:tr>
      <w:tr w:rsidR="00325576" w:rsidRPr="00C72620" w14:paraId="053B2138" w14:textId="77777777" w:rsidTr="65CE340E">
        <w:tc>
          <w:tcPr>
            <w:tcW w:w="2608" w:type="dxa"/>
          </w:tcPr>
          <w:p w14:paraId="01385056" w14:textId="61F8E8D3" w:rsidR="00325576" w:rsidRPr="00C72620" w:rsidRDefault="00024B7A" w:rsidP="00BA5A4E">
            <w:pPr>
              <w:rPr>
                <w:rFonts w:ascii="Times New Roman" w:eastAsia="Calibri" w:hAnsi="Times New Roman" w:cs="Times New Roman"/>
                <w:bCs/>
                <w:sz w:val="24"/>
                <w:szCs w:val="24"/>
              </w:rPr>
            </w:pPr>
            <w:r w:rsidRPr="00141BE9">
              <w:rPr>
                <w:rFonts w:ascii="Times New Roman" w:hAnsi="Times New Roman" w:cs="Times New Roman"/>
                <w:b/>
                <w:sz w:val="24"/>
                <w:szCs w:val="24"/>
              </w:rPr>
              <w:t xml:space="preserve">Techninės paramos pagal BNR 36 str. 5 d. </w:t>
            </w:r>
            <w:r>
              <w:rPr>
                <w:rFonts w:ascii="Times New Roman" w:hAnsi="Times New Roman" w:cs="Times New Roman"/>
                <w:b/>
                <w:sz w:val="24"/>
                <w:szCs w:val="24"/>
              </w:rPr>
              <w:t>finansavimas (FM)</w:t>
            </w:r>
          </w:p>
        </w:tc>
        <w:tc>
          <w:tcPr>
            <w:tcW w:w="1423" w:type="dxa"/>
          </w:tcPr>
          <w:p w14:paraId="0FB78278" w14:textId="77777777" w:rsidR="00325576" w:rsidRPr="00C72620" w:rsidRDefault="00325576" w:rsidP="00BA5A4E">
            <w:pPr>
              <w:rPr>
                <w:rFonts w:ascii="Times New Roman" w:eastAsia="Calibri" w:hAnsi="Times New Roman" w:cs="Times New Roman"/>
                <w:sz w:val="24"/>
                <w:szCs w:val="24"/>
              </w:rPr>
            </w:pPr>
          </w:p>
        </w:tc>
        <w:tc>
          <w:tcPr>
            <w:tcW w:w="1423" w:type="dxa"/>
          </w:tcPr>
          <w:p w14:paraId="6ABC5ABD"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34B46129" w14:textId="77777777" w:rsidR="00024B7A" w:rsidRDefault="00024B7A" w:rsidP="00024B7A">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šį</w:t>
            </w:r>
            <w:r w:rsidRPr="00C72620">
              <w:rPr>
                <w:rFonts w:ascii="Times New Roman" w:eastAsia="Calibri" w:hAnsi="Times New Roman" w:cs="Times New Roman"/>
                <w:sz w:val="24"/>
                <w:szCs w:val="24"/>
              </w:rPr>
              <w:t xml:space="preserve"> veiksmą (veiklą), </w:t>
            </w:r>
            <w:r>
              <w:rPr>
                <w:rFonts w:ascii="Times New Roman" w:eastAsia="Calibri" w:hAnsi="Times New Roman" w:cs="Times New Roman"/>
                <w:sz w:val="24"/>
                <w:szCs w:val="24"/>
              </w:rPr>
              <w:t>pagal fiksuotąją išlaidų normą bus finansuojama techninė parama (</w:t>
            </w:r>
            <w:r w:rsidRPr="00C97783">
              <w:rPr>
                <w:rFonts w:ascii="Times New Roman" w:eastAsia="Calibri" w:hAnsi="Times New Roman" w:cs="Times New Roman"/>
                <w:sz w:val="24"/>
                <w:szCs w:val="24"/>
              </w:rPr>
              <w:t>Planuojamos patirti išlaidos apims darbo užmokestį (įskaitant mokesčius), išmokas darbuotojams galimos pagal nacionalinius teisės aktus (pvz., įvairios pašalpos), patalpų nuomą, automobilių nuomą, komandiruočių, mokymų, renginių išlaidas, audito paslaugas, vertinimus, komunikacines veiklas, IT technikos įsigijimą, kanceliarinių prekių įsigijimą, komunalinius mokesčius, vertimų paslaugas, patalpų apsaugos išlaidas, interneto svetainių kūrimo ir tobulinimo išlaidas ir kt.</w:t>
            </w:r>
            <w:r>
              <w:rPr>
                <w:rFonts w:ascii="Times New Roman" w:eastAsia="Calibri" w:hAnsi="Times New Roman" w:cs="Times New Roman"/>
                <w:sz w:val="24"/>
                <w:szCs w:val="24"/>
              </w:rPr>
              <w:t>).</w:t>
            </w:r>
          </w:p>
          <w:p w14:paraId="0700288F" w14:textId="00B542C3" w:rsidR="00024B7A" w:rsidRDefault="00024B7A" w:rsidP="00024B7A">
            <w:pPr>
              <w:jc w:val="both"/>
              <w:rPr>
                <w:rFonts w:ascii="Times New Roman" w:eastAsia="Calibri" w:hAnsi="Times New Roman" w:cs="Times New Roman"/>
                <w:sz w:val="24"/>
                <w:szCs w:val="24"/>
              </w:rPr>
            </w:pPr>
            <w:r w:rsidRPr="002A3748">
              <w:rPr>
                <w:rFonts w:ascii="Times New Roman" w:hAnsi="Times New Roman" w:cs="Times New Roman"/>
                <w:sz w:val="24"/>
                <w:szCs w:val="24"/>
              </w:rPr>
              <w:t xml:space="preserve">Įgyvendinant veiksmą (veiklas) bus vadovaujamasi 2021 m. birželio 4 d. Komisijos deleguoto reglamento (ES) </w:t>
            </w:r>
            <w:r w:rsidRPr="002A3748">
              <w:rPr>
                <w:rFonts w:ascii="Times New Roman" w:hAnsi="Times New Roman" w:cs="Times New Roman"/>
                <w:sz w:val="24"/>
                <w:szCs w:val="24"/>
              </w:rPr>
              <w:lastRenderedPageBreak/>
              <w:t>2021/2139</w:t>
            </w:r>
            <w:r w:rsidRPr="002A3748">
              <w:rPr>
                <w:rFonts w:ascii="Times New Roman" w:hAnsi="Times New Roman" w:cs="Times New Roman"/>
                <w:sz w:val="24"/>
                <w:szCs w:val="24"/>
                <w:vertAlign w:val="superscript"/>
              </w:rPr>
              <w:footnoteReference w:id="3"/>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įsigyjant IT įrangą – taikomi 8 punkte nustatyti techninės analizės kriterijai ir t.t.) nustatytais reikalavimais, tai numatant atitinkamuose dokumentuose (pvz. pirkimo ir kt. dokumentuose) nustatytais reikalavimais.</w:t>
            </w:r>
          </w:p>
          <w:p w14:paraId="34FE80A0" w14:textId="5A1AC9A0" w:rsidR="00325576" w:rsidRPr="00C72620" w:rsidRDefault="00202A96" w:rsidP="00DC47D4">
            <w:pPr>
              <w:jc w:val="both"/>
              <w:rPr>
                <w:rFonts w:ascii="Times New Roman" w:eastAsia="Calibri" w:hAnsi="Times New Roman" w:cs="Times New Roman"/>
                <w:b/>
                <w:bCs/>
                <w:sz w:val="24"/>
                <w:szCs w:val="24"/>
              </w:rPr>
            </w:pPr>
            <w:r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Pr="00C72620">
              <w:rPr>
                <w:rFonts w:ascii="Times New Roman" w:eastAsia="Calibri" w:hAnsi="Times New Roman" w:cs="Times New Roman"/>
                <w:i/>
                <w:sz w:val="24"/>
                <w:szCs w:val="24"/>
              </w:rPr>
              <w:t xml:space="preserve">) </w:t>
            </w:r>
            <w:r w:rsidR="003A56FE" w:rsidRPr="00C72620">
              <w:rPr>
                <w:rFonts w:ascii="Times New Roman" w:eastAsia="Calibri" w:hAnsi="Times New Roman" w:cs="Times New Roman"/>
                <w:i/>
                <w:sz w:val="24"/>
                <w:szCs w:val="24"/>
              </w:rPr>
              <w:t>(dėl savo pobūdžio) neturės</w:t>
            </w:r>
            <w:r w:rsidR="00325576" w:rsidRPr="00C72620">
              <w:rPr>
                <w:rFonts w:ascii="Times New Roman" w:eastAsia="Calibri" w:hAnsi="Times New Roman" w:cs="Times New Roman"/>
                <w:i/>
                <w:sz w:val="24"/>
                <w:szCs w:val="24"/>
              </w:rPr>
              <w:t xml:space="preserve"> jokio neigiamo tiesioginio ir netiesioginio povei</w:t>
            </w:r>
            <w:r w:rsidR="00215A74" w:rsidRPr="00C72620">
              <w:rPr>
                <w:rFonts w:ascii="Times New Roman" w:eastAsia="Calibri" w:hAnsi="Times New Roman" w:cs="Times New Roman"/>
                <w:i/>
                <w:sz w:val="24"/>
                <w:szCs w:val="24"/>
              </w:rPr>
              <w:t>kio šiam aplinkos tikslui, nes nenumatomas neigiamas poveikis gerai vandens telkinių, įskaitant paviršinius ir požeminius vandenis, būklei arba geram jų ekologiniam potencialui, arba gerai jūrų vandenų aplinkos būklei.</w:t>
            </w:r>
          </w:p>
        </w:tc>
      </w:tr>
      <w:tr w:rsidR="00325576" w:rsidRPr="00C72620" w14:paraId="5C52BE2B" w14:textId="77777777" w:rsidTr="65CE340E">
        <w:tc>
          <w:tcPr>
            <w:tcW w:w="2608" w:type="dxa"/>
            <w:shd w:val="clear" w:color="auto" w:fill="D9D9D9" w:themeFill="background1" w:themeFillShade="D9"/>
          </w:tcPr>
          <w:p w14:paraId="674F2FA4" w14:textId="77777777" w:rsidR="00325576" w:rsidRPr="00C72620" w:rsidRDefault="00325576" w:rsidP="00BA5A4E">
            <w:pPr>
              <w:jc w:val="both"/>
              <w:rPr>
                <w:rFonts w:ascii="Times New Roman" w:eastAsia="Calibri" w:hAnsi="Times New Roman" w:cs="Times New Roman"/>
                <w:sz w:val="24"/>
                <w:szCs w:val="24"/>
              </w:rPr>
            </w:pPr>
            <w:r w:rsidRPr="00C72620">
              <w:rPr>
                <w:rFonts w:ascii="Times New Roman" w:eastAsia="Calibri" w:hAnsi="Times New Roman" w:cs="Times New Roman"/>
                <w:b/>
                <w:sz w:val="24"/>
                <w:szCs w:val="24"/>
              </w:rPr>
              <w:lastRenderedPageBreak/>
              <w:t>Žiedinė ekonomika, įskaitant atliekų prevenciją ir perdirbimą</w:t>
            </w:r>
          </w:p>
        </w:tc>
        <w:tc>
          <w:tcPr>
            <w:tcW w:w="1423" w:type="dxa"/>
            <w:shd w:val="clear" w:color="auto" w:fill="D9D9D9" w:themeFill="background1" w:themeFillShade="D9"/>
          </w:tcPr>
          <w:p w14:paraId="6D98A12B"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21615E5F"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shd w:val="clear" w:color="auto" w:fill="D9D9D9" w:themeFill="background1" w:themeFillShade="D9"/>
          </w:tcPr>
          <w:p w14:paraId="0AD377E1" w14:textId="77777777" w:rsidR="00325576" w:rsidRPr="00C72620" w:rsidRDefault="00325576" w:rsidP="00020503">
            <w:pPr>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6C1FA5"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6C1FA5"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neturi jokio numatomo poveikio šiam aplinkos tikslui arba numatomas j</w:t>
            </w:r>
            <w:r w:rsidR="00B43EA7" w:rsidRPr="00C72620">
              <w:rPr>
                <w:rFonts w:ascii="Times New Roman" w:eastAsia="Calibri" w:hAnsi="Times New Roman" w:cs="Times New Roman"/>
                <w:b/>
                <w:sz w:val="24"/>
                <w:szCs w:val="24"/>
              </w:rPr>
              <w:t>ų</w:t>
            </w:r>
            <w:r w:rsidRPr="00C72620">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C72620">
              <w:rPr>
                <w:rFonts w:ascii="Times New Roman" w:eastAsia="Calibri" w:hAnsi="Times New Roman" w:cs="Times New Roman"/>
                <w:b/>
                <w:sz w:val="24"/>
                <w:szCs w:val="24"/>
              </w:rPr>
              <w:t xml:space="preserve">veiksmai (veiklos) </w:t>
            </w:r>
            <w:r w:rsidRPr="00C72620">
              <w:rPr>
                <w:rFonts w:ascii="Times New Roman" w:eastAsia="Calibri" w:hAnsi="Times New Roman" w:cs="Times New Roman"/>
                <w:b/>
                <w:sz w:val="24"/>
                <w:szCs w:val="24"/>
              </w:rPr>
              <w:t>atitinka žiedinės ekonomikos, įskaitant atliekų prevenciją ir perdirbimą, tikslą:</w:t>
            </w:r>
            <w:r w:rsidRPr="00C72620">
              <w:rPr>
                <w:rFonts w:ascii="Times New Roman" w:eastAsia="Calibri" w:hAnsi="Times New Roman" w:cs="Times New Roman"/>
                <w:sz w:val="24"/>
                <w:szCs w:val="24"/>
              </w:rPr>
              <w:t xml:space="preserve"> </w:t>
            </w:r>
          </w:p>
        </w:tc>
      </w:tr>
      <w:tr w:rsidR="00325576" w:rsidRPr="00C72620" w14:paraId="2A32019C" w14:textId="77777777" w:rsidTr="65CE340E">
        <w:tc>
          <w:tcPr>
            <w:tcW w:w="2608" w:type="dxa"/>
          </w:tcPr>
          <w:p w14:paraId="2E4D28E8" w14:textId="4C205894" w:rsidR="00325576" w:rsidRPr="00C72620" w:rsidRDefault="00475ECB" w:rsidP="00BA5A4E">
            <w:pPr>
              <w:rPr>
                <w:rFonts w:ascii="Times New Roman" w:eastAsia="Calibri" w:hAnsi="Times New Roman" w:cs="Times New Roman"/>
                <w:bCs/>
                <w:sz w:val="24"/>
                <w:szCs w:val="24"/>
              </w:rPr>
            </w:pPr>
            <w:r w:rsidRPr="00141BE9">
              <w:rPr>
                <w:rFonts w:ascii="Times New Roman" w:hAnsi="Times New Roman" w:cs="Times New Roman"/>
                <w:b/>
                <w:sz w:val="24"/>
                <w:szCs w:val="24"/>
              </w:rPr>
              <w:t xml:space="preserve">Techninės paramos pagal BNR 36 str. 5 d. </w:t>
            </w:r>
            <w:r>
              <w:rPr>
                <w:rFonts w:ascii="Times New Roman" w:hAnsi="Times New Roman" w:cs="Times New Roman"/>
                <w:b/>
                <w:sz w:val="24"/>
                <w:szCs w:val="24"/>
              </w:rPr>
              <w:t>finansavimas (FM)</w:t>
            </w:r>
          </w:p>
        </w:tc>
        <w:tc>
          <w:tcPr>
            <w:tcW w:w="1423" w:type="dxa"/>
          </w:tcPr>
          <w:p w14:paraId="2946DB82" w14:textId="77777777" w:rsidR="00325576" w:rsidRPr="00C72620" w:rsidRDefault="00325576" w:rsidP="00BA5A4E">
            <w:pPr>
              <w:rPr>
                <w:rFonts w:ascii="Times New Roman" w:eastAsia="Calibri" w:hAnsi="Times New Roman" w:cs="Times New Roman"/>
                <w:sz w:val="24"/>
                <w:szCs w:val="24"/>
              </w:rPr>
            </w:pPr>
          </w:p>
        </w:tc>
        <w:tc>
          <w:tcPr>
            <w:tcW w:w="1423" w:type="dxa"/>
          </w:tcPr>
          <w:p w14:paraId="709FC242"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0FF9ABB7" w14:textId="77777777" w:rsidR="00475ECB" w:rsidRDefault="00475ECB" w:rsidP="00475ECB">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šį</w:t>
            </w:r>
            <w:r w:rsidRPr="00C72620">
              <w:rPr>
                <w:rFonts w:ascii="Times New Roman" w:eastAsia="Calibri" w:hAnsi="Times New Roman" w:cs="Times New Roman"/>
                <w:sz w:val="24"/>
                <w:szCs w:val="24"/>
              </w:rPr>
              <w:t xml:space="preserve"> veiksmą (veiklą), </w:t>
            </w:r>
            <w:r>
              <w:rPr>
                <w:rFonts w:ascii="Times New Roman" w:eastAsia="Calibri" w:hAnsi="Times New Roman" w:cs="Times New Roman"/>
                <w:sz w:val="24"/>
                <w:szCs w:val="24"/>
              </w:rPr>
              <w:t>pagal fiksuotąją išlaidų normą bus finansuojama techninė parama (</w:t>
            </w:r>
            <w:r w:rsidRPr="00C97783">
              <w:rPr>
                <w:rFonts w:ascii="Times New Roman" w:eastAsia="Calibri" w:hAnsi="Times New Roman" w:cs="Times New Roman"/>
                <w:sz w:val="24"/>
                <w:szCs w:val="24"/>
              </w:rPr>
              <w:t xml:space="preserve">Planuojamos patirti išlaidos apims darbo užmokestį (įskaitant mokesčius), išmokas darbuotojams galimos pagal nacionalinius teisės aktus (pvz., įvairios pašalpos), patalpų nuomą, automobilių nuomą, komandiruočių, mokymų, renginių išlaidas, audito paslaugas, vertinimus, komunikacines veiklas, IT technikos įsigijimą, kanceliarinių prekių įsigijimą, </w:t>
            </w:r>
            <w:r w:rsidRPr="00C97783">
              <w:rPr>
                <w:rFonts w:ascii="Times New Roman" w:eastAsia="Calibri" w:hAnsi="Times New Roman" w:cs="Times New Roman"/>
                <w:sz w:val="24"/>
                <w:szCs w:val="24"/>
              </w:rPr>
              <w:lastRenderedPageBreak/>
              <w:t>komunalinius mokesčius, vertimų paslaugas, patalpų apsaugos išlaidas, interneto svetainių kūrimo ir tobulinimo išlaidas ir kt.</w:t>
            </w:r>
            <w:r>
              <w:rPr>
                <w:rFonts w:ascii="Times New Roman" w:eastAsia="Calibri" w:hAnsi="Times New Roman" w:cs="Times New Roman"/>
                <w:sz w:val="24"/>
                <w:szCs w:val="24"/>
              </w:rPr>
              <w:t>).</w:t>
            </w:r>
          </w:p>
          <w:p w14:paraId="768479D6" w14:textId="77777777" w:rsidR="00475ECB" w:rsidRDefault="00475ECB" w:rsidP="00475ECB">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veiksmą (veiklas) bus vadovaujamasi 2021 m. birželio 4 d. Komisijos deleguoto reglamento (ES) 2021/2139</w:t>
            </w:r>
            <w:r w:rsidRPr="002A3748">
              <w:rPr>
                <w:rFonts w:ascii="Times New Roman" w:hAnsi="Times New Roman" w:cs="Times New Roman"/>
                <w:sz w:val="24"/>
                <w:szCs w:val="24"/>
                <w:vertAlign w:val="superscript"/>
              </w:rPr>
              <w:footnoteReference w:id="4"/>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įsigyjant IT įrangą – taikomi 8 punkte nustatyti techninės analizės kriterijai ir t.t.) nustatytais reikalavimais, tai numatant atitinkamuose dokumentuose (pvz. pirkimo ir kt. dokumentuose) nustatytais reikalavimais.</w:t>
            </w:r>
          </w:p>
          <w:p w14:paraId="1E14B731" w14:textId="1973F138" w:rsidR="00325576" w:rsidRPr="00C72620" w:rsidRDefault="00F1398E" w:rsidP="00C72620">
            <w:pPr>
              <w:jc w:val="both"/>
              <w:rPr>
                <w:rFonts w:ascii="Times New Roman" w:eastAsia="Calibri" w:hAnsi="Times New Roman" w:cs="Times New Roman"/>
                <w:sz w:val="24"/>
                <w:szCs w:val="24"/>
              </w:rPr>
            </w:pPr>
            <w:r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w:t>
            </w:r>
            <w:proofErr w:type="gramStart"/>
            <w:r w:rsidR="00325576" w:rsidRPr="00C72620">
              <w:rPr>
                <w:rFonts w:ascii="Times New Roman" w:eastAsia="Calibri" w:hAnsi="Times New Roman" w:cs="Times New Roman"/>
                <w:i/>
                <w:sz w:val="24"/>
                <w:szCs w:val="24"/>
              </w:rPr>
              <w:t xml:space="preserve">  </w:t>
            </w:r>
            <w:proofErr w:type="gramEnd"/>
            <w:r w:rsidR="00325576" w:rsidRPr="00C72620">
              <w:rPr>
                <w:rFonts w:ascii="Times New Roman" w:eastAsia="Calibri" w:hAnsi="Times New Roman" w:cs="Times New Roman"/>
                <w:i/>
                <w:sz w:val="24"/>
                <w:szCs w:val="24"/>
              </w:rPr>
              <w:t>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9F778D" w:rsidRPr="00C72620">
              <w:rPr>
                <w:rFonts w:ascii="Times New Roman" w:eastAsia="Calibri" w:hAnsi="Times New Roman" w:cs="Times New Roman"/>
                <w:i/>
                <w:sz w:val="24"/>
                <w:szCs w:val="24"/>
              </w:rPr>
              <w:t xml:space="preserve"> poveikio šiam aplinkos tikslui, nes nelems neveiksmingo medžiagų naudojimo, tiesioginio ar netiesioginio gamtos išteklių naudojimo arba padidėjusio atliekų susidarymo, deginimo ar šalinimo.</w:t>
            </w:r>
          </w:p>
        </w:tc>
      </w:tr>
      <w:tr w:rsidR="00325576" w:rsidRPr="00C72620" w14:paraId="2687BE75" w14:textId="77777777" w:rsidTr="65CE340E">
        <w:tc>
          <w:tcPr>
            <w:tcW w:w="2608" w:type="dxa"/>
            <w:shd w:val="clear" w:color="auto" w:fill="D9D9D9" w:themeFill="background1" w:themeFillShade="D9"/>
          </w:tcPr>
          <w:p w14:paraId="4E1AB16C"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1F72F646"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4FC8BD3B"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shd w:val="clear" w:color="auto" w:fill="D9D9D9" w:themeFill="background1" w:themeFillShade="D9"/>
          </w:tcPr>
          <w:p w14:paraId="79F41151" w14:textId="77777777" w:rsidR="00325576" w:rsidRPr="00C72620" w:rsidRDefault="00325576" w:rsidP="00B467FD">
            <w:pPr>
              <w:jc w:val="both"/>
              <w:rPr>
                <w:rFonts w:ascii="Times New Roman" w:eastAsia="Calibri" w:hAnsi="Times New Roman" w:cs="Times New Roman"/>
                <w:sz w:val="24"/>
                <w:szCs w:val="24"/>
              </w:rPr>
            </w:pPr>
            <w:r w:rsidRPr="00C72620">
              <w:rPr>
                <w:rFonts w:ascii="Times New Roman" w:eastAsia="Calibri" w:hAnsi="Times New Roman" w:cs="Times New Roman"/>
                <w:b/>
                <w:sz w:val="24"/>
                <w:szCs w:val="24"/>
              </w:rPr>
              <w:t>Vertinama, kad planuojam</w:t>
            </w:r>
            <w:r w:rsidR="00B4184E"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B4184E"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neturi jokio numatomo poveikio šiam aplinkos tikslui arba numatomas </w:t>
            </w:r>
            <w:r w:rsidR="00B467FD" w:rsidRPr="00C72620">
              <w:rPr>
                <w:rFonts w:ascii="Times New Roman" w:eastAsia="Calibri" w:hAnsi="Times New Roman" w:cs="Times New Roman"/>
                <w:b/>
                <w:sz w:val="24"/>
                <w:szCs w:val="24"/>
              </w:rPr>
              <w:t xml:space="preserve">jų </w:t>
            </w:r>
            <w:r w:rsidRPr="00C72620">
              <w:rPr>
                <w:rFonts w:ascii="Times New Roman" w:eastAsia="Calibri" w:hAnsi="Times New Roman" w:cs="Times New Roman"/>
                <w:b/>
                <w:sz w:val="24"/>
                <w:szCs w:val="24"/>
              </w:rPr>
              <w:t>poveikis yra nereikšmingas, t. y. nedaro tiesioginio ir pirminio netiesioginio poveikio per visą gyvavimo ciklą, todėl laikoma, kad</w:t>
            </w:r>
            <w:proofErr w:type="gramStart"/>
            <w:r w:rsidRPr="00C72620">
              <w:rPr>
                <w:rFonts w:ascii="Times New Roman" w:eastAsia="Calibri" w:hAnsi="Times New Roman" w:cs="Times New Roman"/>
                <w:b/>
                <w:sz w:val="24"/>
                <w:szCs w:val="24"/>
              </w:rPr>
              <w:t xml:space="preserve">  </w:t>
            </w:r>
            <w:proofErr w:type="gramEnd"/>
            <w:r w:rsidR="00B467FD" w:rsidRPr="00C72620">
              <w:rPr>
                <w:rFonts w:ascii="Times New Roman" w:eastAsia="Calibri" w:hAnsi="Times New Roman" w:cs="Times New Roman"/>
                <w:b/>
                <w:sz w:val="24"/>
                <w:szCs w:val="24"/>
              </w:rPr>
              <w:t>veiksmai (veiklos)</w:t>
            </w:r>
            <w:r w:rsidRPr="00C72620">
              <w:rPr>
                <w:rFonts w:ascii="Times New Roman" w:eastAsia="Calibri" w:hAnsi="Times New Roman" w:cs="Times New Roman"/>
                <w:b/>
                <w:sz w:val="24"/>
                <w:szCs w:val="24"/>
              </w:rPr>
              <w:t xml:space="preserve"> atitinka oro, vandens ar žemės taršos prevencijos ir kontrolės tikslą:</w:t>
            </w:r>
          </w:p>
        </w:tc>
      </w:tr>
      <w:tr w:rsidR="00325576" w:rsidRPr="00C72620" w14:paraId="6BCFA7B5" w14:textId="77777777" w:rsidTr="65CE340E">
        <w:tc>
          <w:tcPr>
            <w:tcW w:w="2608" w:type="dxa"/>
          </w:tcPr>
          <w:p w14:paraId="0936D46E" w14:textId="009635F7" w:rsidR="00325576" w:rsidRPr="00C72620" w:rsidRDefault="00475ECB" w:rsidP="00BA5A4E">
            <w:pPr>
              <w:rPr>
                <w:rFonts w:ascii="Times New Roman" w:eastAsia="Calibri" w:hAnsi="Times New Roman" w:cs="Times New Roman"/>
                <w:bCs/>
                <w:sz w:val="24"/>
                <w:szCs w:val="24"/>
              </w:rPr>
            </w:pPr>
            <w:r w:rsidRPr="00141BE9">
              <w:rPr>
                <w:rFonts w:ascii="Times New Roman" w:hAnsi="Times New Roman" w:cs="Times New Roman"/>
                <w:b/>
                <w:sz w:val="24"/>
                <w:szCs w:val="24"/>
              </w:rPr>
              <w:t xml:space="preserve">Techninės paramos pagal BNR 36 str. 5 d. </w:t>
            </w:r>
            <w:r>
              <w:rPr>
                <w:rFonts w:ascii="Times New Roman" w:hAnsi="Times New Roman" w:cs="Times New Roman"/>
                <w:b/>
                <w:sz w:val="24"/>
                <w:szCs w:val="24"/>
              </w:rPr>
              <w:t>finansavimas (FM)</w:t>
            </w:r>
          </w:p>
        </w:tc>
        <w:tc>
          <w:tcPr>
            <w:tcW w:w="1423" w:type="dxa"/>
          </w:tcPr>
          <w:p w14:paraId="08CE6F91" w14:textId="77777777" w:rsidR="00325576" w:rsidRPr="00C72620" w:rsidRDefault="00325576" w:rsidP="00BA5A4E">
            <w:pPr>
              <w:rPr>
                <w:rFonts w:ascii="Times New Roman" w:eastAsia="Calibri" w:hAnsi="Times New Roman" w:cs="Times New Roman"/>
                <w:sz w:val="24"/>
                <w:szCs w:val="24"/>
              </w:rPr>
            </w:pPr>
          </w:p>
        </w:tc>
        <w:tc>
          <w:tcPr>
            <w:tcW w:w="1423" w:type="dxa"/>
          </w:tcPr>
          <w:p w14:paraId="17360855"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sz w:val="24"/>
                <w:szCs w:val="24"/>
              </w:rPr>
              <w:t>X</w:t>
            </w:r>
          </w:p>
        </w:tc>
        <w:tc>
          <w:tcPr>
            <w:tcW w:w="4400" w:type="dxa"/>
          </w:tcPr>
          <w:p w14:paraId="550877AC" w14:textId="77777777" w:rsidR="00475ECB" w:rsidRDefault="00475ECB" w:rsidP="00475ECB">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šį</w:t>
            </w:r>
            <w:r w:rsidRPr="00C72620">
              <w:rPr>
                <w:rFonts w:ascii="Times New Roman" w:eastAsia="Calibri" w:hAnsi="Times New Roman" w:cs="Times New Roman"/>
                <w:sz w:val="24"/>
                <w:szCs w:val="24"/>
              </w:rPr>
              <w:t xml:space="preserve"> veiksmą (veiklą), </w:t>
            </w:r>
            <w:r>
              <w:rPr>
                <w:rFonts w:ascii="Times New Roman" w:eastAsia="Calibri" w:hAnsi="Times New Roman" w:cs="Times New Roman"/>
                <w:sz w:val="24"/>
                <w:szCs w:val="24"/>
              </w:rPr>
              <w:t>pagal fiksuotąją išlaidų normą bus finansuojama techninė parama (</w:t>
            </w:r>
            <w:r w:rsidRPr="00C97783">
              <w:rPr>
                <w:rFonts w:ascii="Times New Roman" w:eastAsia="Calibri" w:hAnsi="Times New Roman" w:cs="Times New Roman"/>
                <w:sz w:val="24"/>
                <w:szCs w:val="24"/>
              </w:rPr>
              <w:t xml:space="preserve">Planuojamos patirti išlaidos apims darbo užmokestį (įskaitant mokesčius), išmokas darbuotojams </w:t>
            </w:r>
            <w:r w:rsidRPr="00C97783">
              <w:rPr>
                <w:rFonts w:ascii="Times New Roman" w:eastAsia="Calibri" w:hAnsi="Times New Roman" w:cs="Times New Roman"/>
                <w:sz w:val="24"/>
                <w:szCs w:val="24"/>
              </w:rPr>
              <w:lastRenderedPageBreak/>
              <w:t>galimos pagal nacionalinius teisės aktus (pvz., įvairios pašalpos), patalpų nuomą, automobilių nuomą, komandiruočių, mokymų, renginių išlaidas, audito paslaugas, vertinimus, komunikacines veiklas, IT technikos įsigijimą, kanceliarinių prekių įsigijimą, komunalinius mokesčius, vertimų paslaugas, patalpų apsaugos išlaidas, interneto svetainių kūrimo ir tobulinimo išlaidas ir kt.</w:t>
            </w:r>
            <w:r>
              <w:rPr>
                <w:rFonts w:ascii="Times New Roman" w:eastAsia="Calibri" w:hAnsi="Times New Roman" w:cs="Times New Roman"/>
                <w:sz w:val="24"/>
                <w:szCs w:val="24"/>
              </w:rPr>
              <w:t>).</w:t>
            </w:r>
          </w:p>
          <w:p w14:paraId="40E3D721" w14:textId="77777777" w:rsidR="00475ECB" w:rsidRDefault="00475ECB" w:rsidP="00475ECB">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veiksmą (veiklas) bus vadovaujamasi 2021 m. birželio 4 d. Komisijos deleguoto reglamento (ES) 2021/2139</w:t>
            </w:r>
            <w:r w:rsidRPr="002A3748">
              <w:rPr>
                <w:rFonts w:ascii="Times New Roman" w:hAnsi="Times New Roman" w:cs="Times New Roman"/>
                <w:sz w:val="24"/>
                <w:szCs w:val="24"/>
                <w:vertAlign w:val="superscript"/>
              </w:rPr>
              <w:footnoteReference w:id="5"/>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įsigyjant IT įrangą – taikomi 8 punkte nustatyti techninės analizės kriterijai ir t.t.) nustatytais reikalavimais, tai numatant atitinkamuose dokumentuose (pvz. pirkimo ir kt. dokumentuose) nustatytais reikalavimais.</w:t>
            </w:r>
          </w:p>
          <w:p w14:paraId="0789350B" w14:textId="7D9EED74" w:rsidR="00325576" w:rsidRPr="00C72620" w:rsidRDefault="00F902D9" w:rsidP="00C72620">
            <w:pPr>
              <w:jc w:val="both"/>
              <w:rPr>
                <w:rFonts w:ascii="Times New Roman" w:eastAsia="Calibri" w:hAnsi="Times New Roman" w:cs="Times New Roman"/>
                <w:sz w:val="24"/>
                <w:szCs w:val="24"/>
              </w:rPr>
            </w:pPr>
            <w:r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w:t>
            </w:r>
            <w:r w:rsidR="003D3CCD" w:rsidRPr="00C72620">
              <w:rPr>
                <w:rFonts w:ascii="Times New Roman" w:eastAsia="Calibri" w:hAnsi="Times New Roman" w:cs="Times New Roman"/>
                <w:i/>
                <w:sz w:val="24"/>
                <w:szCs w:val="24"/>
              </w:rPr>
              <w:t xml:space="preserve"> poveikio šiam aplinkos tikslui, nes nedidėja į orą, vandenį ar žemę išmetamų teršalų kiekis.</w:t>
            </w:r>
          </w:p>
        </w:tc>
      </w:tr>
      <w:tr w:rsidR="00325576" w:rsidRPr="00C72620" w14:paraId="421E57E0" w14:textId="77777777" w:rsidTr="65CE340E">
        <w:tc>
          <w:tcPr>
            <w:tcW w:w="2608" w:type="dxa"/>
            <w:shd w:val="clear" w:color="auto" w:fill="D9D9D9" w:themeFill="background1" w:themeFillShade="D9"/>
          </w:tcPr>
          <w:p w14:paraId="4A9432B3" w14:textId="77777777" w:rsidR="00325576" w:rsidRPr="00C72620" w:rsidRDefault="00325576" w:rsidP="00BA5A4E">
            <w:pPr>
              <w:rPr>
                <w:rFonts w:ascii="Times New Roman" w:eastAsia="Calibri" w:hAnsi="Times New Roman" w:cs="Times New Roman"/>
                <w:sz w:val="24"/>
                <w:szCs w:val="24"/>
              </w:rPr>
            </w:pPr>
            <w:r w:rsidRPr="00C72620">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14:paraId="07547A01" w14:textId="77777777" w:rsidR="00325576" w:rsidRPr="00C72620"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626C1C2"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shd w:val="clear" w:color="auto" w:fill="D9D9D9" w:themeFill="background1" w:themeFillShade="D9"/>
          </w:tcPr>
          <w:p w14:paraId="7BA21E82" w14:textId="77777777" w:rsidR="00325576" w:rsidRPr="00C72620" w:rsidRDefault="00325576" w:rsidP="00020503">
            <w:pPr>
              <w:jc w:val="both"/>
              <w:rPr>
                <w:rFonts w:ascii="Times New Roman" w:eastAsia="Calibri" w:hAnsi="Times New Roman" w:cs="Times New Roman"/>
                <w:b/>
                <w:sz w:val="24"/>
                <w:szCs w:val="24"/>
              </w:rPr>
            </w:pPr>
            <w:r w:rsidRPr="00C72620">
              <w:rPr>
                <w:rFonts w:ascii="Times New Roman" w:eastAsia="Calibri" w:hAnsi="Times New Roman" w:cs="Times New Roman"/>
                <w:b/>
                <w:sz w:val="24"/>
                <w:szCs w:val="24"/>
              </w:rPr>
              <w:t>Vertinama, kad planuojam</w:t>
            </w:r>
            <w:r w:rsidR="00020503" w:rsidRPr="00C72620">
              <w:rPr>
                <w:rFonts w:ascii="Times New Roman" w:eastAsia="Calibri" w:hAnsi="Times New Roman" w:cs="Times New Roman"/>
                <w:b/>
                <w:sz w:val="24"/>
                <w:szCs w:val="24"/>
              </w:rPr>
              <w:t>i</w:t>
            </w:r>
            <w:r w:rsidRPr="00C72620">
              <w:rPr>
                <w:rFonts w:ascii="Times New Roman" w:eastAsia="Calibri" w:hAnsi="Times New Roman" w:cs="Times New Roman"/>
                <w:b/>
                <w:sz w:val="24"/>
                <w:szCs w:val="24"/>
              </w:rPr>
              <w:t xml:space="preserve"> įgyvendinti </w:t>
            </w:r>
            <w:r w:rsidR="00020503" w:rsidRPr="00C72620">
              <w:rPr>
                <w:rFonts w:ascii="Times New Roman" w:eastAsia="Calibri" w:hAnsi="Times New Roman" w:cs="Times New Roman"/>
                <w:b/>
                <w:sz w:val="24"/>
                <w:szCs w:val="24"/>
              </w:rPr>
              <w:t xml:space="preserve">veiksmai (veiklos) </w:t>
            </w:r>
            <w:r w:rsidRPr="00C72620">
              <w:rPr>
                <w:rFonts w:ascii="Times New Roman" w:eastAsia="Calibri" w:hAnsi="Times New Roman" w:cs="Times New Roman"/>
                <w:b/>
                <w:sz w:val="24"/>
                <w:szCs w:val="24"/>
              </w:rPr>
              <w:t xml:space="preserve">neturi jokio numatomo poveikio šiam aplinkos tikslui arba numatomas jos poveikis yra nereikšmingas, t. y. nedaro tiesioginio ir pirminio netiesioginio poveikio per visą gyvavimo ciklą, todėl laikoma, kad </w:t>
            </w:r>
            <w:r w:rsidR="00020503" w:rsidRPr="00C72620">
              <w:rPr>
                <w:rFonts w:ascii="Times New Roman" w:eastAsia="Calibri" w:hAnsi="Times New Roman" w:cs="Times New Roman"/>
                <w:b/>
                <w:sz w:val="24"/>
                <w:szCs w:val="24"/>
              </w:rPr>
              <w:t xml:space="preserve">veiksmai (veiklos) </w:t>
            </w:r>
            <w:r w:rsidR="004C638C" w:rsidRPr="00C72620">
              <w:rPr>
                <w:rFonts w:ascii="Times New Roman" w:eastAsia="Calibri" w:hAnsi="Times New Roman" w:cs="Times New Roman"/>
                <w:b/>
                <w:sz w:val="24"/>
                <w:szCs w:val="24"/>
              </w:rPr>
              <w:t xml:space="preserve">atitinka </w:t>
            </w:r>
            <w:r w:rsidRPr="00C72620">
              <w:rPr>
                <w:rFonts w:ascii="Times New Roman" w:eastAsia="Calibri" w:hAnsi="Times New Roman" w:cs="Times New Roman"/>
                <w:b/>
                <w:sz w:val="24"/>
                <w:szCs w:val="24"/>
              </w:rPr>
              <w:t>Biologinės įvairovės ir ekosistemų apsaugos ir atkūrimo tikslą:</w:t>
            </w:r>
          </w:p>
        </w:tc>
      </w:tr>
      <w:tr w:rsidR="00325576" w:rsidRPr="00C72620" w14:paraId="41879E35" w14:textId="77777777" w:rsidTr="65CE340E">
        <w:tc>
          <w:tcPr>
            <w:tcW w:w="2608" w:type="dxa"/>
          </w:tcPr>
          <w:p w14:paraId="54D31958" w14:textId="22A0FF38" w:rsidR="00325576" w:rsidRPr="00C72620" w:rsidRDefault="00475ECB" w:rsidP="00BA5A4E">
            <w:pPr>
              <w:rPr>
                <w:rFonts w:ascii="Times New Roman" w:eastAsia="Calibri" w:hAnsi="Times New Roman" w:cs="Times New Roman"/>
                <w:bCs/>
                <w:sz w:val="24"/>
                <w:szCs w:val="24"/>
              </w:rPr>
            </w:pPr>
            <w:r w:rsidRPr="00141BE9">
              <w:rPr>
                <w:rFonts w:ascii="Times New Roman" w:hAnsi="Times New Roman" w:cs="Times New Roman"/>
                <w:b/>
                <w:sz w:val="24"/>
                <w:szCs w:val="24"/>
              </w:rPr>
              <w:t xml:space="preserve">Techninės paramos </w:t>
            </w:r>
            <w:r w:rsidRPr="00141BE9">
              <w:rPr>
                <w:rFonts w:ascii="Times New Roman" w:hAnsi="Times New Roman" w:cs="Times New Roman"/>
                <w:b/>
                <w:sz w:val="24"/>
                <w:szCs w:val="24"/>
              </w:rPr>
              <w:lastRenderedPageBreak/>
              <w:t xml:space="preserve">pagal BNR 36 str. 5 d. </w:t>
            </w:r>
            <w:r>
              <w:rPr>
                <w:rFonts w:ascii="Times New Roman" w:hAnsi="Times New Roman" w:cs="Times New Roman"/>
                <w:b/>
                <w:sz w:val="24"/>
                <w:szCs w:val="24"/>
              </w:rPr>
              <w:t>finansavimas (FM)</w:t>
            </w:r>
          </w:p>
        </w:tc>
        <w:tc>
          <w:tcPr>
            <w:tcW w:w="1423" w:type="dxa"/>
          </w:tcPr>
          <w:p w14:paraId="5043CB0F" w14:textId="77777777" w:rsidR="00325576" w:rsidRPr="00C72620" w:rsidRDefault="00325576" w:rsidP="00BA5A4E">
            <w:pPr>
              <w:rPr>
                <w:rFonts w:ascii="Times New Roman" w:eastAsia="Calibri" w:hAnsi="Times New Roman" w:cs="Times New Roman"/>
                <w:sz w:val="24"/>
                <w:szCs w:val="24"/>
              </w:rPr>
            </w:pPr>
          </w:p>
        </w:tc>
        <w:tc>
          <w:tcPr>
            <w:tcW w:w="1423" w:type="dxa"/>
          </w:tcPr>
          <w:p w14:paraId="64BCFF2A" w14:textId="77777777" w:rsidR="00325576" w:rsidRPr="00C72620" w:rsidRDefault="00325576" w:rsidP="00BA5A4E">
            <w:pPr>
              <w:rPr>
                <w:rFonts w:ascii="Times New Roman" w:eastAsia="Calibri" w:hAnsi="Times New Roman" w:cs="Times New Roman"/>
                <w:b/>
                <w:sz w:val="24"/>
                <w:szCs w:val="24"/>
              </w:rPr>
            </w:pPr>
            <w:r w:rsidRPr="00C72620">
              <w:rPr>
                <w:rFonts w:ascii="Times New Roman" w:eastAsia="Calibri" w:hAnsi="Times New Roman" w:cs="Times New Roman"/>
                <w:b/>
                <w:sz w:val="24"/>
                <w:szCs w:val="24"/>
              </w:rPr>
              <w:t>X</w:t>
            </w:r>
          </w:p>
        </w:tc>
        <w:tc>
          <w:tcPr>
            <w:tcW w:w="4400" w:type="dxa"/>
          </w:tcPr>
          <w:p w14:paraId="0EB0D0F2" w14:textId="77777777" w:rsidR="00475ECB" w:rsidRDefault="00475ECB" w:rsidP="00475ECB">
            <w:pPr>
              <w:jc w:val="both"/>
              <w:rPr>
                <w:rFonts w:ascii="Times New Roman" w:eastAsia="Calibri" w:hAnsi="Times New Roman" w:cs="Times New Roman"/>
                <w:sz w:val="24"/>
                <w:szCs w:val="24"/>
              </w:rPr>
            </w:pPr>
            <w:r w:rsidRPr="00C72620">
              <w:rPr>
                <w:rFonts w:ascii="Times New Roman" w:eastAsia="Calibri" w:hAnsi="Times New Roman" w:cs="Times New Roman"/>
                <w:sz w:val="24"/>
                <w:szCs w:val="24"/>
              </w:rPr>
              <w:t xml:space="preserve">Įgyvendinant </w:t>
            </w:r>
            <w:r>
              <w:rPr>
                <w:rFonts w:ascii="Times New Roman" w:eastAsia="Calibri" w:hAnsi="Times New Roman" w:cs="Times New Roman"/>
                <w:sz w:val="24"/>
                <w:szCs w:val="24"/>
              </w:rPr>
              <w:t>šį</w:t>
            </w:r>
            <w:r w:rsidRPr="00C72620">
              <w:rPr>
                <w:rFonts w:ascii="Times New Roman" w:eastAsia="Calibri" w:hAnsi="Times New Roman" w:cs="Times New Roman"/>
                <w:sz w:val="24"/>
                <w:szCs w:val="24"/>
              </w:rPr>
              <w:t xml:space="preserve"> veiksmą (veiklą), </w:t>
            </w:r>
            <w:r>
              <w:rPr>
                <w:rFonts w:ascii="Times New Roman" w:eastAsia="Calibri" w:hAnsi="Times New Roman" w:cs="Times New Roman"/>
                <w:sz w:val="24"/>
                <w:szCs w:val="24"/>
              </w:rPr>
              <w:t xml:space="preserve">pagal </w:t>
            </w:r>
            <w:r>
              <w:rPr>
                <w:rFonts w:ascii="Times New Roman" w:eastAsia="Calibri" w:hAnsi="Times New Roman" w:cs="Times New Roman"/>
                <w:sz w:val="24"/>
                <w:szCs w:val="24"/>
              </w:rPr>
              <w:lastRenderedPageBreak/>
              <w:t>fiksuotąją išlaidų normą bus finansuojama techninė parama (</w:t>
            </w:r>
            <w:r w:rsidRPr="00C97783">
              <w:rPr>
                <w:rFonts w:ascii="Times New Roman" w:eastAsia="Calibri" w:hAnsi="Times New Roman" w:cs="Times New Roman"/>
                <w:sz w:val="24"/>
                <w:szCs w:val="24"/>
              </w:rPr>
              <w:t>Planuojamos patirti išlaidos apims darbo užmokestį (įskaitant mokesčius), išmokas darbuotojams galimos pagal nacionalinius teisės aktus (pvz., įvairios pašalpos), patalpų nuomą, automobilių nuomą, komandiruočių, mokymų, renginių išlaidas, audito paslaugas, vertinimus, komunikacines veiklas, IT technikos įsigijimą, kanceliarinių prekių įsigijimą, komunalinius mokesčius, vertimų paslaugas, patalpų apsaugos išlaidas, interneto svetainių kūrimo ir tobulinimo išlaidas ir kt.</w:t>
            </w:r>
            <w:r>
              <w:rPr>
                <w:rFonts w:ascii="Times New Roman" w:eastAsia="Calibri" w:hAnsi="Times New Roman" w:cs="Times New Roman"/>
                <w:sz w:val="24"/>
                <w:szCs w:val="24"/>
              </w:rPr>
              <w:t>).</w:t>
            </w:r>
          </w:p>
          <w:p w14:paraId="304C85AB" w14:textId="77777777" w:rsidR="00475ECB" w:rsidRDefault="00475ECB" w:rsidP="00475ECB">
            <w:pPr>
              <w:jc w:val="both"/>
              <w:rPr>
                <w:rFonts w:ascii="Times New Roman" w:eastAsia="Calibri" w:hAnsi="Times New Roman" w:cs="Times New Roman"/>
                <w:sz w:val="24"/>
                <w:szCs w:val="24"/>
              </w:rPr>
            </w:pPr>
            <w:r w:rsidRPr="002A3748">
              <w:rPr>
                <w:rFonts w:ascii="Times New Roman" w:hAnsi="Times New Roman" w:cs="Times New Roman"/>
                <w:sz w:val="24"/>
                <w:szCs w:val="24"/>
              </w:rPr>
              <w:t>Įgyvendinant veiksmą (veiklas) bus vadovaujamasi 2021 m. birželio 4 d. Komisijos deleguoto reglamento (ES) 2021/2139</w:t>
            </w:r>
            <w:r w:rsidRPr="002A3748">
              <w:rPr>
                <w:rFonts w:ascii="Times New Roman" w:hAnsi="Times New Roman" w:cs="Times New Roman"/>
                <w:sz w:val="24"/>
                <w:szCs w:val="24"/>
                <w:vertAlign w:val="superscript"/>
              </w:rPr>
              <w:footnoteReference w:id="6"/>
            </w:r>
            <w:r w:rsidRPr="002A3748">
              <w:rPr>
                <w:rFonts w:ascii="Times New Roman" w:hAnsi="Times New Roman" w:cs="Times New Roman"/>
                <w:sz w:val="24"/>
                <w:szCs w:val="24"/>
              </w:rPr>
              <w:t>,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1 straipsnio I priedo ir 2 straipsnio II priedo atitinkamoms veikloms taikomuose punktuose (pvz., įsigyjant IT įrangą – taikomi 8 punkte nustatyti techninės analizės kriterijai ir t.t.) nustatytais reikalavimais, tai numatant atitinkamuose dokumentuose (pvz. pirkimo ir kt. dokumentuose) nustatytais reikalavimais.</w:t>
            </w:r>
          </w:p>
          <w:p w14:paraId="4D910094" w14:textId="191CB306" w:rsidR="00325576" w:rsidRPr="00C72620" w:rsidRDefault="005407D6" w:rsidP="00C72620">
            <w:pPr>
              <w:jc w:val="both"/>
              <w:rPr>
                <w:rFonts w:ascii="Times New Roman" w:eastAsia="Calibri" w:hAnsi="Times New Roman" w:cs="Times New Roman"/>
                <w:sz w:val="24"/>
                <w:szCs w:val="24"/>
              </w:rPr>
            </w:pPr>
            <w:r w:rsidRPr="00C72620">
              <w:rPr>
                <w:rFonts w:ascii="Times New Roman" w:eastAsia="Calibri" w:hAnsi="Times New Roman" w:cs="Times New Roman"/>
                <w:i/>
                <w:sz w:val="24"/>
                <w:szCs w:val="24"/>
              </w:rPr>
              <w:t>Šie veiksmai (v</w:t>
            </w:r>
            <w:r w:rsidR="00325576" w:rsidRPr="00C72620">
              <w:rPr>
                <w:rFonts w:ascii="Times New Roman" w:eastAsia="Calibri" w:hAnsi="Times New Roman" w:cs="Times New Roman"/>
                <w:i/>
                <w:sz w:val="24"/>
                <w:szCs w:val="24"/>
              </w:rPr>
              <w:t>eiklos</w:t>
            </w:r>
            <w:r w:rsidRPr="00C72620">
              <w:rPr>
                <w:rFonts w:ascii="Times New Roman" w:eastAsia="Calibri" w:hAnsi="Times New Roman" w:cs="Times New Roman"/>
                <w:i/>
                <w:sz w:val="24"/>
                <w:szCs w:val="24"/>
              </w:rPr>
              <w:t>)</w:t>
            </w:r>
            <w:r w:rsidR="00325576" w:rsidRPr="00C72620">
              <w:rPr>
                <w:rFonts w:ascii="Times New Roman" w:eastAsia="Calibri" w:hAnsi="Times New Roman" w:cs="Times New Roman"/>
                <w:i/>
                <w:sz w:val="24"/>
                <w:szCs w:val="24"/>
              </w:rPr>
              <w:t xml:space="preserve"> (dėl savo pobūdžio) netur</w:t>
            </w:r>
            <w:r w:rsidR="003A56FE" w:rsidRPr="00C72620">
              <w:rPr>
                <w:rFonts w:ascii="Times New Roman" w:eastAsia="Calibri" w:hAnsi="Times New Roman" w:cs="Times New Roman"/>
                <w:i/>
                <w:sz w:val="24"/>
                <w:szCs w:val="24"/>
              </w:rPr>
              <w:t>ės</w:t>
            </w:r>
            <w:r w:rsidR="00325576" w:rsidRPr="00C72620">
              <w:rPr>
                <w:rFonts w:ascii="Times New Roman" w:eastAsia="Calibri" w:hAnsi="Times New Roman" w:cs="Times New Roman"/>
                <w:i/>
                <w:sz w:val="24"/>
                <w:szCs w:val="24"/>
              </w:rPr>
              <w:t xml:space="preserve"> jokio neigiamo tiesioginio ir netiesioginio poveikio šiam aplinkos tikslui</w:t>
            </w:r>
            <w:r w:rsidR="00631801" w:rsidRPr="00C72620">
              <w:rPr>
                <w:rFonts w:ascii="Times New Roman" w:eastAsia="Calibri" w:hAnsi="Times New Roman" w:cs="Times New Roman"/>
                <w:i/>
                <w:sz w:val="24"/>
                <w:szCs w:val="24"/>
              </w:rPr>
              <w:t>, nes nenumatomas neigiamas poveikis gerai ekosistemų būklei ir atsparumui arba kenkia buveinių ir rūšių, įskaitant Europos Sąjungos svarbos buvein</w:t>
            </w:r>
            <w:r w:rsidR="000D6A5F">
              <w:rPr>
                <w:rFonts w:ascii="Times New Roman" w:eastAsia="Calibri" w:hAnsi="Times New Roman" w:cs="Times New Roman"/>
                <w:i/>
                <w:sz w:val="24"/>
                <w:szCs w:val="24"/>
              </w:rPr>
              <w:t>es ir rūšis, išsaugojimo būklei</w:t>
            </w:r>
          </w:p>
        </w:tc>
      </w:tr>
    </w:tbl>
    <w:p w14:paraId="6F8D89DA" w14:textId="51282AE7" w:rsidR="00A95B7D" w:rsidRPr="00C72620" w:rsidRDefault="00A95B7D" w:rsidP="00A95B7D">
      <w:pPr>
        <w:jc w:val="center"/>
        <w:rPr>
          <w:rFonts w:ascii="Times New Roman" w:hAnsi="Times New Roman" w:cs="Times New Roman"/>
          <w:b/>
          <w:sz w:val="24"/>
          <w:szCs w:val="24"/>
        </w:rPr>
      </w:pPr>
      <w:r w:rsidRPr="00A95B7D">
        <w:rPr>
          <w:rFonts w:ascii="Times New Roman" w:hAnsi="Times New Roman" w:cs="Times New Roman"/>
          <w:b/>
          <w:sz w:val="24"/>
          <w:szCs w:val="24"/>
        </w:rPr>
        <w:lastRenderedPageBreak/>
        <w:t>_________________</w:t>
      </w:r>
    </w:p>
    <w:sectPr w:rsidR="00A95B7D" w:rsidRPr="00C72620">
      <w:head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A5D23" w14:textId="77777777" w:rsidR="002F4785" w:rsidRDefault="002F4785" w:rsidP="00974087">
      <w:pPr>
        <w:spacing w:after="0" w:line="240" w:lineRule="auto"/>
      </w:pPr>
      <w:r>
        <w:separator/>
      </w:r>
    </w:p>
  </w:endnote>
  <w:endnote w:type="continuationSeparator" w:id="0">
    <w:p w14:paraId="738610EB" w14:textId="77777777" w:rsidR="002F4785" w:rsidRDefault="002F4785"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7805D2" w14:textId="77777777" w:rsidR="002F4785" w:rsidRDefault="002F4785" w:rsidP="00974087">
      <w:pPr>
        <w:spacing w:after="0" w:line="240" w:lineRule="auto"/>
      </w:pPr>
      <w:r>
        <w:separator/>
      </w:r>
    </w:p>
  </w:footnote>
  <w:footnote w:type="continuationSeparator" w:id="0">
    <w:p w14:paraId="463F29E8" w14:textId="77777777" w:rsidR="002F4785" w:rsidRDefault="002F4785" w:rsidP="00974087">
      <w:pPr>
        <w:spacing w:after="0" w:line="240" w:lineRule="auto"/>
      </w:pPr>
      <w:r>
        <w:continuationSeparator/>
      </w:r>
    </w:p>
  </w:footnote>
  <w:footnote w:id="1">
    <w:p w14:paraId="07BE2EF1" w14:textId="77777777" w:rsidR="00130B5C" w:rsidRDefault="00130B5C" w:rsidP="00130B5C">
      <w:pPr>
        <w:pStyle w:val="Puslapioinaostekstas"/>
      </w:pPr>
      <w:r>
        <w:rPr>
          <w:rStyle w:val="Puslapioinaosnuoroda"/>
        </w:rPr>
        <w:footnoteRef/>
      </w:r>
      <w:r>
        <w:t xml:space="preserve"> </w:t>
      </w:r>
      <w:hyperlink r:id="rId1" w:history="1">
        <w:r w:rsidRPr="00135E79">
          <w:rPr>
            <w:rStyle w:val="Hipersaitas"/>
          </w:rPr>
          <w:t>https://eur-lex.europa.eu/legal-content/LT/TXT/?uri=CELEX:32021R2139</w:t>
        </w:r>
      </w:hyperlink>
      <w:r>
        <w:t xml:space="preserve"> </w:t>
      </w:r>
    </w:p>
  </w:footnote>
  <w:footnote w:id="2">
    <w:p w14:paraId="7B25C922" w14:textId="77777777" w:rsidR="00CB0D90" w:rsidRDefault="00CB0D90" w:rsidP="00CB0D90">
      <w:pPr>
        <w:pStyle w:val="Puslapioinaostekstas"/>
      </w:pPr>
      <w:r>
        <w:rPr>
          <w:rStyle w:val="Puslapioinaosnuoroda"/>
        </w:rPr>
        <w:footnoteRef/>
      </w:r>
      <w:r>
        <w:t xml:space="preserve"> </w:t>
      </w:r>
      <w:hyperlink r:id="rId2" w:history="1">
        <w:r w:rsidRPr="00135E79">
          <w:rPr>
            <w:rStyle w:val="Hipersaitas"/>
          </w:rPr>
          <w:t>https://eur-lex.europa.eu/legal-content/LT/TXT/?uri=CELEX:32021R2139</w:t>
        </w:r>
      </w:hyperlink>
      <w:r>
        <w:t xml:space="preserve"> </w:t>
      </w:r>
    </w:p>
  </w:footnote>
  <w:footnote w:id="3">
    <w:p w14:paraId="42FB4997" w14:textId="77777777" w:rsidR="00024B7A" w:rsidRDefault="00024B7A" w:rsidP="00024B7A">
      <w:pPr>
        <w:pStyle w:val="Puslapioinaostekstas"/>
      </w:pPr>
      <w:r>
        <w:rPr>
          <w:rStyle w:val="Puslapioinaosnuoroda"/>
        </w:rPr>
        <w:footnoteRef/>
      </w:r>
      <w:r>
        <w:t xml:space="preserve"> </w:t>
      </w:r>
      <w:hyperlink r:id="rId3" w:history="1">
        <w:r w:rsidRPr="00135E79">
          <w:rPr>
            <w:rStyle w:val="Hipersaitas"/>
          </w:rPr>
          <w:t>https://eur-lex.europa.eu/legal-content/LT/TXT/?uri=CELEX:32021R2139</w:t>
        </w:r>
      </w:hyperlink>
      <w:r>
        <w:t xml:space="preserve"> </w:t>
      </w:r>
    </w:p>
  </w:footnote>
  <w:footnote w:id="4">
    <w:p w14:paraId="5343085E" w14:textId="77777777" w:rsidR="00475ECB" w:rsidRDefault="00475ECB" w:rsidP="00475ECB">
      <w:pPr>
        <w:pStyle w:val="Puslapioinaostekstas"/>
      </w:pPr>
      <w:r>
        <w:rPr>
          <w:rStyle w:val="Puslapioinaosnuoroda"/>
        </w:rPr>
        <w:footnoteRef/>
      </w:r>
      <w:r>
        <w:t xml:space="preserve"> </w:t>
      </w:r>
      <w:hyperlink r:id="rId4" w:history="1">
        <w:r w:rsidRPr="00135E79">
          <w:rPr>
            <w:rStyle w:val="Hipersaitas"/>
          </w:rPr>
          <w:t>https://eur-lex.europa.eu/legal-content/LT/TXT/?uri=CELEX:32021R2139</w:t>
        </w:r>
      </w:hyperlink>
      <w:r>
        <w:t xml:space="preserve"> </w:t>
      </w:r>
    </w:p>
  </w:footnote>
  <w:footnote w:id="5">
    <w:p w14:paraId="7FC0D810" w14:textId="77777777" w:rsidR="00475ECB" w:rsidRDefault="00475ECB" w:rsidP="00475ECB">
      <w:pPr>
        <w:pStyle w:val="Puslapioinaostekstas"/>
      </w:pPr>
      <w:r>
        <w:rPr>
          <w:rStyle w:val="Puslapioinaosnuoroda"/>
        </w:rPr>
        <w:footnoteRef/>
      </w:r>
      <w:r>
        <w:t xml:space="preserve"> </w:t>
      </w:r>
      <w:hyperlink r:id="rId5" w:history="1">
        <w:r w:rsidRPr="00135E79">
          <w:rPr>
            <w:rStyle w:val="Hipersaitas"/>
          </w:rPr>
          <w:t>https://eur-lex.europa.eu/legal-content/LT/TXT/?uri=CELEX:32021R2139</w:t>
        </w:r>
      </w:hyperlink>
      <w:r>
        <w:t xml:space="preserve"> </w:t>
      </w:r>
    </w:p>
  </w:footnote>
  <w:footnote w:id="6">
    <w:p w14:paraId="02B0BBFB" w14:textId="77777777" w:rsidR="00475ECB" w:rsidRDefault="00475ECB" w:rsidP="00475ECB">
      <w:pPr>
        <w:pStyle w:val="Puslapioinaostekstas"/>
      </w:pPr>
      <w:r>
        <w:rPr>
          <w:rStyle w:val="Puslapioinaosnuoroda"/>
        </w:rPr>
        <w:footnoteRef/>
      </w:r>
      <w:r>
        <w:t xml:space="preserve"> </w:t>
      </w:r>
      <w:hyperlink r:id="rId6" w:history="1">
        <w:r w:rsidRPr="00135E79">
          <w:rPr>
            <w:rStyle w:val="Hipersaitas"/>
          </w:rPr>
          <w:t>https://eur-lex.europa.eu/legal-content/LT/TXT/?uri=CELEX:32021R2139</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2DFFD37F" w14:textId="77777777" w:rsidR="002F4785" w:rsidRDefault="002F4785">
        <w:pPr>
          <w:pStyle w:val="Antrats"/>
          <w:jc w:val="center"/>
        </w:pPr>
        <w:r>
          <w:fldChar w:fldCharType="begin"/>
        </w:r>
        <w:r>
          <w:instrText>PAGE   \* MERGEFORMAT</w:instrText>
        </w:r>
        <w:r>
          <w:fldChar w:fldCharType="separate"/>
        </w:r>
        <w:r w:rsidR="000D6A5F">
          <w:rPr>
            <w:noProof/>
          </w:rPr>
          <w:t>1</w:t>
        </w:r>
        <w:r>
          <w:fldChar w:fldCharType="end"/>
        </w:r>
      </w:p>
    </w:sdtContent>
  </w:sdt>
  <w:p w14:paraId="3B7B4B86" w14:textId="77777777" w:rsidR="002F4785" w:rsidRDefault="002F478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EBD77A9"/>
    <w:multiLevelType w:val="multilevel"/>
    <w:tmpl w:val="B1882F16"/>
    <w:lvl w:ilvl="0">
      <w:start w:val="4"/>
      <w:numFmt w:val="decimal"/>
      <w:lvlText w:val="%1."/>
      <w:lvlJc w:val="left"/>
      <w:pPr>
        <w:ind w:left="540" w:hanging="540"/>
      </w:pPr>
      <w:rPr>
        <w:rFonts w:hint="default"/>
        <w:b/>
      </w:rPr>
    </w:lvl>
    <w:lvl w:ilvl="1">
      <w:start w:val="3"/>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9">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0"/>
  </w:num>
  <w:num w:numId="2">
    <w:abstractNumId w:val="5"/>
  </w:num>
  <w:num w:numId="3">
    <w:abstractNumId w:val="3"/>
  </w:num>
  <w:num w:numId="4">
    <w:abstractNumId w:val="6"/>
  </w:num>
  <w:num w:numId="5">
    <w:abstractNumId w:val="8"/>
  </w:num>
  <w:num w:numId="6">
    <w:abstractNumId w:val="9"/>
  </w:num>
  <w:num w:numId="7">
    <w:abstractNumId w:val="2"/>
  </w:num>
  <w:num w:numId="8">
    <w:abstractNumId w:val="0"/>
  </w:num>
  <w:num w:numId="9">
    <w:abstractNumId w:val="4"/>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4B7A"/>
    <w:rsid w:val="00025786"/>
    <w:rsid w:val="000533C1"/>
    <w:rsid w:val="0005514D"/>
    <w:rsid w:val="000555D8"/>
    <w:rsid w:val="00064DDC"/>
    <w:rsid w:val="00071E33"/>
    <w:rsid w:val="00075E0F"/>
    <w:rsid w:val="00076C3E"/>
    <w:rsid w:val="00082367"/>
    <w:rsid w:val="00085212"/>
    <w:rsid w:val="000951A2"/>
    <w:rsid w:val="000A2A30"/>
    <w:rsid w:val="000A44E9"/>
    <w:rsid w:val="000B221F"/>
    <w:rsid w:val="000C062C"/>
    <w:rsid w:val="000C0717"/>
    <w:rsid w:val="000C4566"/>
    <w:rsid w:val="000D1472"/>
    <w:rsid w:val="000D58CF"/>
    <w:rsid w:val="000D6A5F"/>
    <w:rsid w:val="000D797B"/>
    <w:rsid w:val="000E2CF3"/>
    <w:rsid w:val="000F4791"/>
    <w:rsid w:val="00111568"/>
    <w:rsid w:val="00130B5C"/>
    <w:rsid w:val="00141BE9"/>
    <w:rsid w:val="001458AB"/>
    <w:rsid w:val="00153FB7"/>
    <w:rsid w:val="00156F37"/>
    <w:rsid w:val="00165639"/>
    <w:rsid w:val="00182CF3"/>
    <w:rsid w:val="00182EB6"/>
    <w:rsid w:val="00183028"/>
    <w:rsid w:val="00196997"/>
    <w:rsid w:val="001A35A6"/>
    <w:rsid w:val="001A7527"/>
    <w:rsid w:val="001B1E88"/>
    <w:rsid w:val="001B39E7"/>
    <w:rsid w:val="001F3397"/>
    <w:rsid w:val="00202A96"/>
    <w:rsid w:val="0020455C"/>
    <w:rsid w:val="00204919"/>
    <w:rsid w:val="00211917"/>
    <w:rsid w:val="00215A74"/>
    <w:rsid w:val="00217B4F"/>
    <w:rsid w:val="00253223"/>
    <w:rsid w:val="00266C41"/>
    <w:rsid w:val="0027372E"/>
    <w:rsid w:val="00276DAA"/>
    <w:rsid w:val="0027741C"/>
    <w:rsid w:val="002A4418"/>
    <w:rsid w:val="002A46CF"/>
    <w:rsid w:val="002C14B8"/>
    <w:rsid w:val="002C1D90"/>
    <w:rsid w:val="002C2941"/>
    <w:rsid w:val="002C76B5"/>
    <w:rsid w:val="002D1A5E"/>
    <w:rsid w:val="002D4CB7"/>
    <w:rsid w:val="002F4785"/>
    <w:rsid w:val="00325576"/>
    <w:rsid w:val="00325C13"/>
    <w:rsid w:val="00344D6E"/>
    <w:rsid w:val="00363377"/>
    <w:rsid w:val="0036709D"/>
    <w:rsid w:val="00392D0E"/>
    <w:rsid w:val="0039496B"/>
    <w:rsid w:val="003A56FE"/>
    <w:rsid w:val="003B277F"/>
    <w:rsid w:val="003C7D61"/>
    <w:rsid w:val="003D02B2"/>
    <w:rsid w:val="003D126D"/>
    <w:rsid w:val="003D1D53"/>
    <w:rsid w:val="003D3CCD"/>
    <w:rsid w:val="003D789C"/>
    <w:rsid w:val="003E6339"/>
    <w:rsid w:val="00430135"/>
    <w:rsid w:val="0043108D"/>
    <w:rsid w:val="004342F8"/>
    <w:rsid w:val="004461E8"/>
    <w:rsid w:val="00455636"/>
    <w:rsid w:val="00463CBB"/>
    <w:rsid w:val="00474C9F"/>
    <w:rsid w:val="00475D52"/>
    <w:rsid w:val="00475ECB"/>
    <w:rsid w:val="00495BE5"/>
    <w:rsid w:val="004A0608"/>
    <w:rsid w:val="004A673F"/>
    <w:rsid w:val="004A68C2"/>
    <w:rsid w:val="004C1B8D"/>
    <w:rsid w:val="004C4A84"/>
    <w:rsid w:val="004C638C"/>
    <w:rsid w:val="004D7872"/>
    <w:rsid w:val="004D7A36"/>
    <w:rsid w:val="0051048F"/>
    <w:rsid w:val="00515289"/>
    <w:rsid w:val="0051627C"/>
    <w:rsid w:val="00522BAE"/>
    <w:rsid w:val="005407D6"/>
    <w:rsid w:val="00541E0F"/>
    <w:rsid w:val="00544F83"/>
    <w:rsid w:val="005456B4"/>
    <w:rsid w:val="00555BBC"/>
    <w:rsid w:val="00574781"/>
    <w:rsid w:val="00574DA9"/>
    <w:rsid w:val="00586BF8"/>
    <w:rsid w:val="005902DE"/>
    <w:rsid w:val="005B4ECB"/>
    <w:rsid w:val="005C1401"/>
    <w:rsid w:val="005F03F6"/>
    <w:rsid w:val="005F5389"/>
    <w:rsid w:val="00601AE9"/>
    <w:rsid w:val="00617C51"/>
    <w:rsid w:val="00623B0D"/>
    <w:rsid w:val="006312C7"/>
    <w:rsid w:val="00631801"/>
    <w:rsid w:val="00633242"/>
    <w:rsid w:val="00656042"/>
    <w:rsid w:val="0066209E"/>
    <w:rsid w:val="00667A27"/>
    <w:rsid w:val="0067208D"/>
    <w:rsid w:val="00672642"/>
    <w:rsid w:val="00675DB7"/>
    <w:rsid w:val="0069057E"/>
    <w:rsid w:val="006A0F2F"/>
    <w:rsid w:val="006B490F"/>
    <w:rsid w:val="006C1FA5"/>
    <w:rsid w:val="006C3C5C"/>
    <w:rsid w:val="006E0522"/>
    <w:rsid w:val="006F348C"/>
    <w:rsid w:val="00724E87"/>
    <w:rsid w:val="00732E3E"/>
    <w:rsid w:val="00737418"/>
    <w:rsid w:val="00745C90"/>
    <w:rsid w:val="00760238"/>
    <w:rsid w:val="007602B6"/>
    <w:rsid w:val="007710F7"/>
    <w:rsid w:val="007817AA"/>
    <w:rsid w:val="00793FD1"/>
    <w:rsid w:val="0079545D"/>
    <w:rsid w:val="00796113"/>
    <w:rsid w:val="00797CA1"/>
    <w:rsid w:val="007A0498"/>
    <w:rsid w:val="007A5576"/>
    <w:rsid w:val="007B3747"/>
    <w:rsid w:val="007B6DF2"/>
    <w:rsid w:val="007C12B0"/>
    <w:rsid w:val="007C58A2"/>
    <w:rsid w:val="007E49D8"/>
    <w:rsid w:val="00801132"/>
    <w:rsid w:val="008048C3"/>
    <w:rsid w:val="00813769"/>
    <w:rsid w:val="0081413D"/>
    <w:rsid w:val="008234C6"/>
    <w:rsid w:val="00831D8C"/>
    <w:rsid w:val="00846514"/>
    <w:rsid w:val="008508DA"/>
    <w:rsid w:val="00851472"/>
    <w:rsid w:val="00855647"/>
    <w:rsid w:val="00855D92"/>
    <w:rsid w:val="00862246"/>
    <w:rsid w:val="008826AF"/>
    <w:rsid w:val="00884E28"/>
    <w:rsid w:val="008B15DB"/>
    <w:rsid w:val="008D50AA"/>
    <w:rsid w:val="008D5461"/>
    <w:rsid w:val="008E13C3"/>
    <w:rsid w:val="008E5CA1"/>
    <w:rsid w:val="008F2130"/>
    <w:rsid w:val="008F31E3"/>
    <w:rsid w:val="00900C33"/>
    <w:rsid w:val="00902CEA"/>
    <w:rsid w:val="009518DE"/>
    <w:rsid w:val="00960855"/>
    <w:rsid w:val="00966BD0"/>
    <w:rsid w:val="00973589"/>
    <w:rsid w:val="00974087"/>
    <w:rsid w:val="009951CE"/>
    <w:rsid w:val="009B7326"/>
    <w:rsid w:val="009C4B9B"/>
    <w:rsid w:val="009C7096"/>
    <w:rsid w:val="009D3793"/>
    <w:rsid w:val="009D3FDC"/>
    <w:rsid w:val="009E3A71"/>
    <w:rsid w:val="009E6B44"/>
    <w:rsid w:val="009F60A9"/>
    <w:rsid w:val="009F778D"/>
    <w:rsid w:val="00A22F95"/>
    <w:rsid w:val="00A376AE"/>
    <w:rsid w:val="00A5163E"/>
    <w:rsid w:val="00A724DE"/>
    <w:rsid w:val="00A95B7D"/>
    <w:rsid w:val="00AA3502"/>
    <w:rsid w:val="00AA4146"/>
    <w:rsid w:val="00AD0CA1"/>
    <w:rsid w:val="00AE1A91"/>
    <w:rsid w:val="00AE7E8B"/>
    <w:rsid w:val="00AF05F3"/>
    <w:rsid w:val="00B00500"/>
    <w:rsid w:val="00B234A2"/>
    <w:rsid w:val="00B246F6"/>
    <w:rsid w:val="00B3376E"/>
    <w:rsid w:val="00B36298"/>
    <w:rsid w:val="00B37EDB"/>
    <w:rsid w:val="00B4184E"/>
    <w:rsid w:val="00B42C97"/>
    <w:rsid w:val="00B43EA7"/>
    <w:rsid w:val="00B467FD"/>
    <w:rsid w:val="00B5262B"/>
    <w:rsid w:val="00B65449"/>
    <w:rsid w:val="00B66441"/>
    <w:rsid w:val="00B705ED"/>
    <w:rsid w:val="00B719E0"/>
    <w:rsid w:val="00B772D8"/>
    <w:rsid w:val="00B84DC7"/>
    <w:rsid w:val="00B9076B"/>
    <w:rsid w:val="00B91483"/>
    <w:rsid w:val="00B94F7B"/>
    <w:rsid w:val="00BA228F"/>
    <w:rsid w:val="00BA5A4E"/>
    <w:rsid w:val="00BE0B19"/>
    <w:rsid w:val="00BE0F8F"/>
    <w:rsid w:val="00BE20CD"/>
    <w:rsid w:val="00C06C83"/>
    <w:rsid w:val="00C07CF2"/>
    <w:rsid w:val="00C16D6B"/>
    <w:rsid w:val="00C22F1E"/>
    <w:rsid w:val="00C27EDF"/>
    <w:rsid w:val="00C40B4B"/>
    <w:rsid w:val="00C42770"/>
    <w:rsid w:val="00C510FC"/>
    <w:rsid w:val="00C57214"/>
    <w:rsid w:val="00C72620"/>
    <w:rsid w:val="00C97783"/>
    <w:rsid w:val="00CA301A"/>
    <w:rsid w:val="00CA34A7"/>
    <w:rsid w:val="00CA6DA3"/>
    <w:rsid w:val="00CB0356"/>
    <w:rsid w:val="00CB0D90"/>
    <w:rsid w:val="00CB7506"/>
    <w:rsid w:val="00CB7C77"/>
    <w:rsid w:val="00CC6692"/>
    <w:rsid w:val="00D00053"/>
    <w:rsid w:val="00D004A8"/>
    <w:rsid w:val="00D019DD"/>
    <w:rsid w:val="00D02B7A"/>
    <w:rsid w:val="00D0351A"/>
    <w:rsid w:val="00D32147"/>
    <w:rsid w:val="00D357B2"/>
    <w:rsid w:val="00D42CA0"/>
    <w:rsid w:val="00D43025"/>
    <w:rsid w:val="00D43AA7"/>
    <w:rsid w:val="00D4495E"/>
    <w:rsid w:val="00D4663D"/>
    <w:rsid w:val="00D513A0"/>
    <w:rsid w:val="00D52303"/>
    <w:rsid w:val="00D644B1"/>
    <w:rsid w:val="00D73835"/>
    <w:rsid w:val="00D75617"/>
    <w:rsid w:val="00D83E43"/>
    <w:rsid w:val="00D947D3"/>
    <w:rsid w:val="00D95E9D"/>
    <w:rsid w:val="00D96469"/>
    <w:rsid w:val="00DA2C2F"/>
    <w:rsid w:val="00DA6BEB"/>
    <w:rsid w:val="00DC47D4"/>
    <w:rsid w:val="00DD2DD7"/>
    <w:rsid w:val="00DD590E"/>
    <w:rsid w:val="00DE0520"/>
    <w:rsid w:val="00DF6E57"/>
    <w:rsid w:val="00E16B71"/>
    <w:rsid w:val="00E36AC9"/>
    <w:rsid w:val="00E41823"/>
    <w:rsid w:val="00E50E48"/>
    <w:rsid w:val="00E61108"/>
    <w:rsid w:val="00E71504"/>
    <w:rsid w:val="00E950CD"/>
    <w:rsid w:val="00E97AA4"/>
    <w:rsid w:val="00EA089C"/>
    <w:rsid w:val="00EA6290"/>
    <w:rsid w:val="00EB41A5"/>
    <w:rsid w:val="00ED5AC6"/>
    <w:rsid w:val="00EF0B0A"/>
    <w:rsid w:val="00F1398E"/>
    <w:rsid w:val="00F1744E"/>
    <w:rsid w:val="00F33053"/>
    <w:rsid w:val="00F3373C"/>
    <w:rsid w:val="00F37FEA"/>
    <w:rsid w:val="00F5106C"/>
    <w:rsid w:val="00F761FE"/>
    <w:rsid w:val="00F902D9"/>
    <w:rsid w:val="00F92858"/>
    <w:rsid w:val="00F95966"/>
    <w:rsid w:val="00FA345E"/>
    <w:rsid w:val="00FA35D1"/>
    <w:rsid w:val="00FA777F"/>
    <w:rsid w:val="00FB49DC"/>
    <w:rsid w:val="00FB7D8F"/>
    <w:rsid w:val="00FC5556"/>
    <w:rsid w:val="00FC60BC"/>
    <w:rsid w:val="00FE0A48"/>
    <w:rsid w:val="00FE22A5"/>
    <w:rsid w:val="031226D3"/>
    <w:rsid w:val="05F5E38B"/>
    <w:rsid w:val="061B694D"/>
    <w:rsid w:val="095EBD12"/>
    <w:rsid w:val="09E50BF3"/>
    <w:rsid w:val="0ABF1A67"/>
    <w:rsid w:val="0C7E3491"/>
    <w:rsid w:val="0D14241D"/>
    <w:rsid w:val="0EFA7F1F"/>
    <w:rsid w:val="1372A870"/>
    <w:rsid w:val="1C975F22"/>
    <w:rsid w:val="1D1C002B"/>
    <w:rsid w:val="1D86A4F1"/>
    <w:rsid w:val="1FF48FC8"/>
    <w:rsid w:val="2273261A"/>
    <w:rsid w:val="22C940D4"/>
    <w:rsid w:val="2556BB0D"/>
    <w:rsid w:val="29CE061D"/>
    <w:rsid w:val="2C3E3704"/>
    <w:rsid w:val="2C6EB021"/>
    <w:rsid w:val="329B49EC"/>
    <w:rsid w:val="32D54685"/>
    <w:rsid w:val="3BE40DE1"/>
    <w:rsid w:val="40094C22"/>
    <w:rsid w:val="414CE6EE"/>
    <w:rsid w:val="43376091"/>
    <w:rsid w:val="47933C1E"/>
    <w:rsid w:val="4975A9BA"/>
    <w:rsid w:val="51823DA0"/>
    <w:rsid w:val="53C0D72C"/>
    <w:rsid w:val="54659788"/>
    <w:rsid w:val="5A7B32F2"/>
    <w:rsid w:val="5A9824BB"/>
    <w:rsid w:val="5DB8C5E3"/>
    <w:rsid w:val="627E80D3"/>
    <w:rsid w:val="64AFD87F"/>
    <w:rsid w:val="6553E07D"/>
    <w:rsid w:val="65CE340E"/>
    <w:rsid w:val="6FC50084"/>
    <w:rsid w:val="7225EF7C"/>
    <w:rsid w:val="72BD9C9D"/>
    <w:rsid w:val="7A093F78"/>
    <w:rsid w:val="7C70EA4F"/>
    <w:rsid w:val="7DA3B17A"/>
    <w:rsid w:val="7E7EE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unhideWhenUsed/>
    <w:qFormat/>
    <w:rsid w:val="00BA228F"/>
    <w:pPr>
      <w:keepNext/>
      <w:keepLines/>
      <w:spacing w:before="200" w:after="0"/>
      <w:outlineLvl w:val="1"/>
    </w:pPr>
    <w:rPr>
      <w:rFonts w:asciiTheme="majorHAnsi" w:eastAsiaTheme="majorEastAsia" w:hAnsiTheme="majorHAnsi" w:cs="Times New Roman"/>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Antrat2Diagrama">
    <w:name w:val="Antraštė 2 Diagrama"/>
    <w:basedOn w:val="Numatytasispastraiposriftas"/>
    <w:link w:val="Antrat2"/>
    <w:uiPriority w:val="9"/>
    <w:rsid w:val="00BA228F"/>
    <w:rPr>
      <w:rFonts w:asciiTheme="majorHAnsi" w:eastAsiaTheme="majorEastAsia" w:hAnsiTheme="majorHAnsi" w:cs="Times New Roman"/>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705ED"/>
  </w:style>
  <w:style w:type="paragraph" w:styleId="Antrat2">
    <w:name w:val="heading 2"/>
    <w:basedOn w:val="prastasis"/>
    <w:next w:val="prastasis"/>
    <w:link w:val="Antrat2Diagrama"/>
    <w:uiPriority w:val="9"/>
    <w:unhideWhenUsed/>
    <w:qFormat/>
    <w:rsid w:val="00BA228F"/>
    <w:pPr>
      <w:keepNext/>
      <w:keepLines/>
      <w:spacing w:before="200" w:after="0"/>
      <w:outlineLvl w:val="1"/>
    </w:pPr>
    <w:rPr>
      <w:rFonts w:asciiTheme="majorHAnsi" w:eastAsiaTheme="majorEastAsia" w:hAnsiTheme="majorHAnsi" w:cs="Times New Roman"/>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customStyle="1" w:styleId="Antrat2Diagrama">
    <w:name w:val="Antraštė 2 Diagrama"/>
    <w:basedOn w:val="Numatytasispastraiposriftas"/>
    <w:link w:val="Antrat2"/>
    <w:uiPriority w:val="9"/>
    <w:rsid w:val="00BA228F"/>
    <w:rPr>
      <w:rFonts w:asciiTheme="majorHAnsi" w:eastAsiaTheme="majorEastAsia" w:hAnsiTheme="majorHAnsi" w:cs="Times New Roman"/>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70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2021R2139" TargetMode="External"/><Relationship Id="rId2" Type="http://schemas.openxmlformats.org/officeDocument/2006/relationships/hyperlink" Target="https://eur-lex.europa.eu/legal-content/LT/TXT/?uri=CELEX:32021R2139" TargetMode="External"/><Relationship Id="rId1" Type="http://schemas.openxmlformats.org/officeDocument/2006/relationships/hyperlink" Target="https://eur-lex.europa.eu/legal-content/LT/TXT/?uri=CELEX:32021R2139" TargetMode="External"/><Relationship Id="rId6" Type="http://schemas.openxmlformats.org/officeDocument/2006/relationships/hyperlink" Target="https://eur-lex.europa.eu/legal-content/LT/TXT/?uri=CELEX:32021R2139" TargetMode="External"/><Relationship Id="rId5" Type="http://schemas.openxmlformats.org/officeDocument/2006/relationships/hyperlink" Target="https://eur-lex.europa.eu/legal-content/LT/TXT/?uri=CELEX:32021R2139" TargetMode="External"/><Relationship Id="rId4" Type="http://schemas.openxmlformats.org/officeDocument/2006/relationships/hyperlink" Target="https://eur-lex.europa.eu/legal-content/LT/TXT/?uri=CELEX:32021R2139"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08B0B8D602D3F49960363A20107733D" ma:contentTypeVersion="4" ma:contentTypeDescription="Kurkite naują dokumentą." ma:contentTypeScope="" ma:versionID="3dcfd8978f96ea1a0afbe6b3df718e02">
  <xsd:schema xmlns:xsd="http://www.w3.org/2001/XMLSchema" xmlns:xs="http://www.w3.org/2001/XMLSchema" xmlns:p="http://schemas.microsoft.com/office/2006/metadata/properties" xmlns:ns2="e92b3888-6436-4536-a96b-d3f820c1a659" targetNamespace="http://schemas.microsoft.com/office/2006/metadata/properties" ma:root="true" ma:fieldsID="927e6b83475ee40b6b5aca9e881dc2dc" ns2:_="">
    <xsd:import namespace="e92b3888-6436-4536-a96b-d3f820c1a6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2b3888-6436-4536-a96b-d3f820c1a6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BC24A0-011A-44A1-90B1-599E735E23E5}">
  <ds:schemaRefs>
    <ds:schemaRef ds:uri="http://schemas.microsoft.com/sharepoint/v3/contenttype/forms"/>
  </ds:schemaRefs>
</ds:datastoreItem>
</file>

<file path=customXml/itemProps2.xml><?xml version="1.0" encoding="utf-8"?>
<ds:datastoreItem xmlns:ds="http://schemas.openxmlformats.org/officeDocument/2006/customXml" ds:itemID="{A347CE4A-D8C4-4176-9395-775A64A44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2b3888-6436-4536-a96b-d3f820c1a6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3A03A9-710B-4DC5-91BA-2CF69978D5FF}">
  <ds:schemaRefs>
    <ds:schemaRef ds:uri="http://purl.org/dc/elements/1.1/"/>
    <ds:schemaRef ds:uri="http://schemas.microsoft.com/office/infopath/2007/PartnerControls"/>
    <ds:schemaRef ds:uri="http://purl.org/dc/dcmitype/"/>
    <ds:schemaRef ds:uri="http://purl.org/dc/terms/"/>
    <ds:schemaRef ds:uri="e92b3888-6436-4536-a96b-d3f820c1a659"/>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9549</Words>
  <Characters>5443</Characters>
  <Application>Microsoft Office Word</Application>
  <DocSecurity>0</DocSecurity>
  <Lines>45</Lines>
  <Paragraphs>29</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14963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Julija Kvietkė</cp:lastModifiedBy>
  <cp:revision>3</cp:revision>
  <dcterms:created xsi:type="dcterms:W3CDTF">2022-03-16T13:42:00Z</dcterms:created>
  <dcterms:modified xsi:type="dcterms:W3CDTF">2022-03-16T13:51:00Z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0x010100608B0B8D602D3F49960363A20107733D</vt:lpwstr>
  </property>
</Properties>
</file>